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641" w:rsidRPr="00B818BC" w:rsidRDefault="007F7641" w:rsidP="007F7641">
      <w:pPr>
        <w:rPr>
          <w:rFonts w:ascii="Arial" w:hAnsi="Arial" w:cs="Arial"/>
          <w:sz w:val="20"/>
          <w:szCs w:val="20"/>
        </w:rPr>
      </w:pPr>
    </w:p>
    <w:p w:rsidR="00B818BC" w:rsidRPr="00B818BC" w:rsidRDefault="00B818BC" w:rsidP="00B818BC">
      <w:pPr>
        <w:jc w:val="center"/>
        <w:rPr>
          <w:rFonts w:ascii="Arial" w:hAnsi="Arial" w:cs="Arial"/>
          <w:b/>
          <w:bCs/>
          <w:u w:val="single"/>
        </w:rPr>
      </w:pPr>
      <w:r w:rsidRPr="00B818BC">
        <w:rPr>
          <w:rFonts w:ascii="Arial" w:hAnsi="Arial" w:cs="Arial"/>
          <w:b/>
          <w:bCs/>
          <w:u w:val="single"/>
        </w:rPr>
        <w:t>L</w:t>
      </w:r>
      <w:r w:rsidR="004B74DF" w:rsidRPr="00B818BC">
        <w:rPr>
          <w:rFonts w:ascii="Arial" w:hAnsi="Arial" w:cs="Arial"/>
          <w:b/>
          <w:bCs/>
          <w:u w:val="single"/>
        </w:rPr>
        <w:t>a Camera a</w:t>
      </w:r>
      <w:r w:rsidRPr="00B818BC">
        <w:rPr>
          <w:rFonts w:ascii="Arial" w:hAnsi="Arial" w:cs="Arial"/>
          <w:b/>
          <w:bCs/>
          <w:u w:val="single"/>
        </w:rPr>
        <w:t>l</w:t>
      </w:r>
      <w:r w:rsidR="004B74DF" w:rsidRPr="00B818BC">
        <w:rPr>
          <w:rFonts w:ascii="Arial" w:hAnsi="Arial" w:cs="Arial"/>
          <w:b/>
          <w:bCs/>
          <w:u w:val="single"/>
        </w:rPr>
        <w:t xml:space="preserve"> servizio delle imprese</w:t>
      </w:r>
      <w:r w:rsidR="00EA6042">
        <w:rPr>
          <w:rFonts w:ascii="Arial" w:hAnsi="Arial" w:cs="Arial"/>
          <w:b/>
          <w:bCs/>
          <w:u w:val="single"/>
        </w:rPr>
        <w:t xml:space="preserve"> </w:t>
      </w:r>
      <w:r w:rsidRPr="00B818BC">
        <w:rPr>
          <w:rFonts w:ascii="Arial" w:hAnsi="Arial" w:cs="Arial"/>
          <w:b/>
          <w:bCs/>
          <w:u w:val="single"/>
        </w:rPr>
        <w:t>con Osservatori dedicati:</w:t>
      </w:r>
    </w:p>
    <w:p w:rsidR="00B818BC" w:rsidRPr="00B818BC" w:rsidRDefault="00B818BC" w:rsidP="00B818BC">
      <w:pPr>
        <w:jc w:val="center"/>
        <w:rPr>
          <w:rFonts w:ascii="Arial" w:hAnsi="Arial" w:cs="Arial"/>
          <w:b/>
          <w:bCs/>
          <w:u w:val="single"/>
        </w:rPr>
      </w:pPr>
      <w:r w:rsidRPr="00B818BC">
        <w:rPr>
          <w:rFonts w:ascii="Arial" w:hAnsi="Arial" w:cs="Arial"/>
          <w:b/>
          <w:bCs/>
          <w:u w:val="single"/>
        </w:rPr>
        <w:t>alle tariffe Rifiuti, Energia Elettrica, Acqua e S</w:t>
      </w:r>
      <w:r w:rsidR="00EA6042">
        <w:rPr>
          <w:rFonts w:ascii="Arial" w:hAnsi="Arial" w:cs="Arial"/>
          <w:b/>
          <w:bCs/>
          <w:u w:val="single"/>
        </w:rPr>
        <w:t>e</w:t>
      </w:r>
      <w:r w:rsidRPr="00B818BC">
        <w:rPr>
          <w:rFonts w:ascii="Arial" w:hAnsi="Arial" w:cs="Arial"/>
          <w:b/>
          <w:bCs/>
          <w:u w:val="single"/>
        </w:rPr>
        <w:t>rvizi Urbani</w:t>
      </w:r>
    </w:p>
    <w:p w:rsidR="00552607" w:rsidRPr="00B818BC" w:rsidRDefault="00552607" w:rsidP="00552607">
      <w:pPr>
        <w:ind w:firstLine="708"/>
        <w:jc w:val="both"/>
        <w:rPr>
          <w:rFonts w:ascii="Andale Mono" w:hAnsi="Andale Mono"/>
        </w:rPr>
      </w:pPr>
    </w:p>
    <w:p w:rsidR="00552607" w:rsidRPr="00B818BC" w:rsidRDefault="00552607" w:rsidP="00B818BC">
      <w:pPr>
        <w:ind w:firstLine="708"/>
        <w:jc w:val="both"/>
        <w:rPr>
          <w:rFonts w:ascii="Arial" w:hAnsi="Arial" w:cs="Arial"/>
        </w:rPr>
      </w:pPr>
      <w:r w:rsidRPr="00B818BC">
        <w:rPr>
          <w:rFonts w:ascii="Arial" w:hAnsi="Arial" w:cs="Arial"/>
        </w:rPr>
        <w:t>Il ruolo delle Camere di Commercio si è arricchito negli ultimi anni di contenuti a sostegno dell’economia locale, anche con riferimento ai sistemi di monitoraggio riferiti alla formazione dei prezzi e delle tariffe. In fasi, come quella attuale, contraddistinte da una situazione economica complessa e difficile da affrontare, risulta di fondamentale importanza individuare strumenti utili a promuovere e sostenere la fiducia di consumatori e imprese, che facciano comprendere i criteri di formazione delle tariffe monitorandone il relativo andamento.</w:t>
      </w:r>
    </w:p>
    <w:p w:rsidR="006E63D8" w:rsidRDefault="00552607" w:rsidP="009A795B">
      <w:pPr>
        <w:ind w:firstLine="708"/>
        <w:jc w:val="both"/>
        <w:rPr>
          <w:rFonts w:ascii="Arial" w:hAnsi="Arial" w:cs="Arial"/>
        </w:rPr>
      </w:pPr>
      <w:r w:rsidRPr="00B818BC">
        <w:rPr>
          <w:rFonts w:ascii="Arial" w:hAnsi="Arial" w:cs="Arial"/>
        </w:rPr>
        <w:t xml:space="preserve"> </w:t>
      </w:r>
      <w:r w:rsidR="009A795B" w:rsidRPr="00B818BC">
        <w:rPr>
          <w:rFonts w:ascii="Arial" w:hAnsi="Arial" w:cs="Arial"/>
        </w:rPr>
        <w:t>&lt;</w:t>
      </w:r>
      <w:r w:rsidRPr="00B818BC">
        <w:rPr>
          <w:rFonts w:ascii="Arial" w:hAnsi="Arial" w:cs="Arial"/>
        </w:rPr>
        <w:t xml:space="preserve">La Camera di Commercio Venezia Giulia </w:t>
      </w:r>
      <w:r w:rsidR="009A795B" w:rsidRPr="00B818BC">
        <w:rPr>
          <w:rFonts w:ascii="Arial" w:hAnsi="Arial" w:cs="Arial"/>
        </w:rPr>
        <w:t xml:space="preserve">– ha rilevato il presidente, </w:t>
      </w:r>
      <w:r w:rsidR="009A795B" w:rsidRPr="00B818BC">
        <w:rPr>
          <w:rFonts w:ascii="Arial" w:hAnsi="Arial" w:cs="Arial"/>
          <w:b/>
          <w:bCs/>
        </w:rPr>
        <w:t>Antonio Paoletti</w:t>
      </w:r>
      <w:r w:rsidR="009A795B" w:rsidRPr="00B818BC">
        <w:rPr>
          <w:rFonts w:ascii="Arial" w:hAnsi="Arial" w:cs="Arial"/>
        </w:rPr>
        <w:t xml:space="preserve"> - </w:t>
      </w:r>
      <w:r w:rsidRPr="00B818BC">
        <w:rPr>
          <w:rFonts w:ascii="Arial" w:hAnsi="Arial" w:cs="Arial"/>
        </w:rPr>
        <w:t xml:space="preserve">con il supporto scientifico di </w:t>
      </w:r>
      <w:proofErr w:type="spellStart"/>
      <w:r w:rsidRPr="00B818BC">
        <w:rPr>
          <w:rFonts w:ascii="Arial" w:hAnsi="Arial" w:cs="Arial"/>
        </w:rPr>
        <w:t>Ref</w:t>
      </w:r>
      <w:proofErr w:type="spellEnd"/>
      <w:r w:rsidRPr="00B818BC">
        <w:rPr>
          <w:rFonts w:ascii="Arial" w:hAnsi="Arial" w:cs="Arial"/>
        </w:rPr>
        <w:t xml:space="preserve"> Ricerche, ha avviato un progetto che mira a valutare l’attrattività del territorio con riferimento ai servizi pubblici locali, con particolare riferimento al servizio di igiene urbana. </w:t>
      </w:r>
      <w:proofErr w:type="gramStart"/>
      <w:r w:rsidRPr="00B818BC">
        <w:rPr>
          <w:rFonts w:ascii="Arial" w:hAnsi="Arial" w:cs="Arial"/>
        </w:rPr>
        <w:t>In particolare</w:t>
      </w:r>
      <w:proofErr w:type="gramEnd"/>
      <w:r w:rsidRPr="00B818BC">
        <w:rPr>
          <w:rFonts w:ascii="Arial" w:hAnsi="Arial" w:cs="Arial"/>
        </w:rPr>
        <w:t xml:space="preserve"> </w:t>
      </w:r>
      <w:r w:rsidR="009A795B" w:rsidRPr="00B818BC">
        <w:rPr>
          <w:rFonts w:ascii="Arial" w:hAnsi="Arial" w:cs="Arial"/>
        </w:rPr>
        <w:t>questa mattina è stato presentato il</w:t>
      </w:r>
      <w:r w:rsidRPr="00B818BC">
        <w:rPr>
          <w:rFonts w:ascii="Arial" w:hAnsi="Arial" w:cs="Arial"/>
        </w:rPr>
        <w:t xml:space="preserve"> Portale energia per la valutazione delle offerte di fornitura e il Rapporto dell’osservatorio tariffe della Venezia Giulia su rifiuti urbani e servizio idrico nel 2018 a partire dall’aggiornamento delle informazioni raccolte sul portale TASP (Tariffe Servizi Pubblici), che da quest’anno include anche il settore idrico</w:t>
      </w:r>
      <w:r w:rsidR="00B818BC" w:rsidRPr="00B818BC">
        <w:rPr>
          <w:rFonts w:ascii="Arial" w:hAnsi="Arial" w:cs="Arial"/>
        </w:rPr>
        <w:t>&gt;</w:t>
      </w:r>
      <w:r w:rsidR="009A795B" w:rsidRPr="00B818BC">
        <w:rPr>
          <w:rFonts w:ascii="Arial" w:hAnsi="Arial" w:cs="Arial"/>
        </w:rPr>
        <w:t>.</w:t>
      </w:r>
      <w:r w:rsidRPr="00B818BC">
        <w:rPr>
          <w:rFonts w:ascii="Arial" w:hAnsi="Arial" w:cs="Arial"/>
        </w:rPr>
        <w:t xml:space="preserve">  </w:t>
      </w:r>
    </w:p>
    <w:p w:rsidR="00552607" w:rsidRPr="00B818BC" w:rsidRDefault="006E63D8" w:rsidP="009A795B">
      <w:pPr>
        <w:ind w:firstLine="708"/>
        <w:jc w:val="both"/>
        <w:rPr>
          <w:rFonts w:ascii="Arial" w:hAnsi="Arial" w:cs="Arial"/>
        </w:rPr>
      </w:pPr>
      <w:r>
        <w:rPr>
          <w:rFonts w:ascii="Arial" w:hAnsi="Arial" w:cs="Arial"/>
        </w:rPr>
        <w:t xml:space="preserve">Alla presentazione hanno preso parte anche alcuni assessori in rappresentanza </w:t>
      </w:r>
      <w:proofErr w:type="gramStart"/>
      <w:r>
        <w:rPr>
          <w:rFonts w:ascii="Arial" w:hAnsi="Arial" w:cs="Arial"/>
        </w:rPr>
        <w:t>del  Comune</w:t>
      </w:r>
      <w:proofErr w:type="gramEnd"/>
      <w:r>
        <w:rPr>
          <w:rFonts w:ascii="Arial" w:hAnsi="Arial" w:cs="Arial"/>
        </w:rPr>
        <w:t xml:space="preserve"> di Gorizia, Arianna </w:t>
      </w:r>
      <w:proofErr w:type="spellStart"/>
      <w:r>
        <w:rPr>
          <w:rFonts w:ascii="Arial" w:hAnsi="Arial" w:cs="Arial"/>
        </w:rPr>
        <w:t>Bellan</w:t>
      </w:r>
      <w:proofErr w:type="spellEnd"/>
      <w:r>
        <w:rPr>
          <w:rFonts w:ascii="Arial" w:hAnsi="Arial" w:cs="Arial"/>
        </w:rPr>
        <w:t xml:space="preserve">, per quello di San Dorligo della Valle, Antonio </w:t>
      </w:r>
      <w:proofErr w:type="spellStart"/>
      <w:r>
        <w:rPr>
          <w:rFonts w:ascii="Arial" w:hAnsi="Arial" w:cs="Arial"/>
        </w:rPr>
        <w:t>Ghersinich</w:t>
      </w:r>
      <w:proofErr w:type="spellEnd"/>
      <w:r>
        <w:rPr>
          <w:rFonts w:ascii="Arial" w:hAnsi="Arial" w:cs="Arial"/>
        </w:rPr>
        <w:t xml:space="preserve"> e per quello di Mossa, Paolo </w:t>
      </w:r>
      <w:proofErr w:type="spellStart"/>
      <w:r>
        <w:rPr>
          <w:rFonts w:ascii="Arial" w:hAnsi="Arial" w:cs="Arial"/>
        </w:rPr>
        <w:t>Medeot</w:t>
      </w:r>
      <w:proofErr w:type="spellEnd"/>
      <w:r>
        <w:rPr>
          <w:rFonts w:ascii="Arial" w:hAnsi="Arial" w:cs="Arial"/>
        </w:rPr>
        <w:t>.</w:t>
      </w:r>
      <w:r w:rsidR="00552607" w:rsidRPr="00B818BC">
        <w:rPr>
          <w:rFonts w:ascii="Arial" w:hAnsi="Arial" w:cs="Arial"/>
        </w:rPr>
        <w:t xml:space="preserve">                   </w:t>
      </w:r>
    </w:p>
    <w:p w:rsidR="00552607" w:rsidRPr="00B818BC" w:rsidRDefault="00552607" w:rsidP="00B818BC">
      <w:pPr>
        <w:shd w:val="clear" w:color="auto" w:fill="FFFFFF"/>
        <w:ind w:firstLine="708"/>
        <w:jc w:val="both"/>
        <w:rPr>
          <w:rFonts w:ascii="Arial" w:eastAsia="Times New Roman" w:hAnsi="Arial" w:cs="Arial"/>
          <w:color w:val="222222"/>
          <w:lang w:eastAsia="it-IT"/>
        </w:rPr>
      </w:pPr>
      <w:r w:rsidRPr="00B818BC">
        <w:rPr>
          <w:rFonts w:ascii="Arial" w:eastAsia="Times New Roman" w:hAnsi="Arial" w:cs="Arial"/>
          <w:b/>
          <w:bCs/>
          <w:color w:val="222222"/>
          <w:lang w:eastAsia="it-IT"/>
        </w:rPr>
        <w:t>Nicolò Valle</w:t>
      </w:r>
      <w:r w:rsidRPr="00B818BC">
        <w:rPr>
          <w:rFonts w:ascii="Arial" w:eastAsia="Times New Roman" w:hAnsi="Arial" w:cs="Arial"/>
          <w:color w:val="222222"/>
          <w:lang w:eastAsia="it-IT"/>
        </w:rPr>
        <w:t>, economista di REF Ricerche</w:t>
      </w:r>
      <w:r w:rsidR="00197B21" w:rsidRPr="00B818BC">
        <w:rPr>
          <w:rFonts w:ascii="Arial" w:eastAsia="Times New Roman" w:hAnsi="Arial" w:cs="Arial"/>
          <w:color w:val="222222"/>
          <w:lang w:eastAsia="it-IT"/>
        </w:rPr>
        <w:t>,</w:t>
      </w:r>
      <w:r w:rsidRPr="00B818BC">
        <w:rPr>
          <w:rFonts w:ascii="Arial" w:eastAsia="Times New Roman" w:hAnsi="Arial" w:cs="Arial"/>
          <w:color w:val="222222"/>
          <w:lang w:eastAsia="it-IT"/>
        </w:rPr>
        <w:t xml:space="preserve"> </w:t>
      </w:r>
      <w:r w:rsidR="00197B21" w:rsidRPr="00B818BC">
        <w:rPr>
          <w:rFonts w:ascii="Arial" w:eastAsia="Times New Roman" w:hAnsi="Arial" w:cs="Arial"/>
          <w:color w:val="222222"/>
          <w:lang w:eastAsia="it-IT"/>
        </w:rPr>
        <w:t>ha illustrato</w:t>
      </w:r>
      <w:r w:rsidRPr="00B818BC">
        <w:rPr>
          <w:rFonts w:ascii="Arial" w:eastAsia="Times New Roman" w:hAnsi="Arial" w:cs="Arial"/>
          <w:color w:val="222222"/>
          <w:lang w:eastAsia="it-IT"/>
        </w:rPr>
        <w:t xml:space="preserve"> i risultati dell’analisi</w:t>
      </w:r>
      <w:r w:rsidR="00B818BC" w:rsidRPr="00B818BC">
        <w:rPr>
          <w:rFonts w:ascii="Arial" w:eastAsia="Times New Roman" w:hAnsi="Arial" w:cs="Arial"/>
          <w:color w:val="222222"/>
          <w:lang w:eastAsia="it-IT"/>
        </w:rPr>
        <w:t xml:space="preserve"> e  &lt;per </w:t>
      </w:r>
      <w:r w:rsidRPr="00B818BC">
        <w:rPr>
          <w:rFonts w:ascii="Arial" w:eastAsia="Times New Roman" w:hAnsi="Arial" w:cs="Arial"/>
          <w:color w:val="000000"/>
          <w:lang w:eastAsia="it-IT"/>
        </w:rPr>
        <w:t>quanto riguarda le tariffe</w:t>
      </w:r>
      <w:r w:rsidR="00B818BC" w:rsidRPr="00B818BC">
        <w:rPr>
          <w:rFonts w:ascii="Arial" w:eastAsia="Times New Roman" w:hAnsi="Arial" w:cs="Arial"/>
          <w:color w:val="000000"/>
          <w:lang w:eastAsia="it-IT"/>
        </w:rPr>
        <w:t xml:space="preserve"> – ha detto </w:t>
      </w:r>
      <w:r w:rsidR="00B818BC" w:rsidRPr="00B818BC">
        <w:rPr>
          <w:rFonts w:ascii="Arial" w:eastAsia="Times New Roman" w:hAnsi="Arial" w:cs="Arial"/>
          <w:b/>
          <w:bCs/>
          <w:color w:val="000000"/>
          <w:lang w:eastAsia="it-IT"/>
        </w:rPr>
        <w:t>Valle</w:t>
      </w:r>
      <w:r w:rsidR="00B818BC" w:rsidRPr="00B818BC">
        <w:rPr>
          <w:rFonts w:ascii="Arial" w:eastAsia="Times New Roman" w:hAnsi="Arial" w:cs="Arial"/>
          <w:color w:val="000000"/>
          <w:lang w:eastAsia="it-IT"/>
        </w:rPr>
        <w:t xml:space="preserve"> -</w:t>
      </w:r>
      <w:r w:rsidRPr="00B818BC">
        <w:rPr>
          <w:rFonts w:ascii="Arial" w:eastAsia="Times New Roman" w:hAnsi="Arial" w:cs="Arial"/>
          <w:color w:val="000000"/>
          <w:lang w:eastAsia="it-IT"/>
        </w:rPr>
        <w:t xml:space="preserve"> nel settore dei Rifiuti Urbani </w:t>
      </w:r>
      <w:r w:rsidRPr="00B818BC">
        <w:rPr>
          <w:rFonts w:ascii="Arial" w:eastAsia="Times New Roman" w:hAnsi="Arial" w:cs="Arial"/>
          <w:b/>
          <w:bCs/>
          <w:color w:val="000000"/>
          <w:lang w:eastAsia="it-IT"/>
        </w:rPr>
        <w:t>per le utenze non domestiche</w:t>
      </w:r>
      <w:r w:rsidRPr="00B818BC">
        <w:rPr>
          <w:rFonts w:ascii="Arial" w:eastAsia="Times New Roman" w:hAnsi="Arial" w:cs="Arial"/>
          <w:color w:val="000000"/>
          <w:lang w:eastAsia="it-IT"/>
        </w:rPr>
        <w:t xml:space="preserve"> calcolate come media dei profili analizzati (albergo, parrucchiere, ristorante, industria alimentare) : il Comune di Dolegna del Collio risulta essere quello più economico con 1.146 euro/anno, mentre Staranzano e San Dorligo della Valle si coll</w:t>
      </w:r>
      <w:bookmarkStart w:id="0" w:name="_GoBack"/>
      <w:bookmarkEnd w:id="0"/>
      <w:r w:rsidRPr="00B818BC">
        <w:rPr>
          <w:rFonts w:ascii="Arial" w:eastAsia="Times New Roman" w:hAnsi="Arial" w:cs="Arial"/>
          <w:color w:val="000000"/>
          <w:lang w:eastAsia="it-IT"/>
        </w:rPr>
        <w:t>ocano intorno alla media (rispettivamente 2.387 e 2.641 euro/anno) e  San Pier d'Isonzo risulta essere il più costoso con  4.200 euro all’anno. La spesa per il servizio dei rifiuti presenta forti scostamenti sul territorio. I fattori che determinano il costo finale sono molteplici: la dimensione del Comune, la dotazione impiantistica del territorio e l'efficienza della gestione sono fra i principali driver della spesa del servizio</w:t>
      </w:r>
      <w:r w:rsidR="00B818BC" w:rsidRPr="00B818BC">
        <w:rPr>
          <w:rFonts w:ascii="Arial" w:eastAsia="Times New Roman" w:hAnsi="Arial" w:cs="Arial"/>
          <w:color w:val="000000"/>
          <w:lang w:eastAsia="it-IT"/>
        </w:rPr>
        <w:t>&gt;.</w:t>
      </w:r>
    </w:p>
    <w:p w:rsidR="00552607" w:rsidRPr="00B818BC" w:rsidRDefault="00552607" w:rsidP="00552607">
      <w:pPr>
        <w:ind w:firstLine="708"/>
        <w:jc w:val="both"/>
        <w:rPr>
          <w:rFonts w:ascii="Arial" w:eastAsia="Times New Roman" w:hAnsi="Arial" w:cs="Arial"/>
          <w:color w:val="000000"/>
          <w:lang w:eastAsia="it-IT"/>
        </w:rPr>
      </w:pPr>
      <w:r w:rsidRPr="00B818BC">
        <w:rPr>
          <w:rFonts w:ascii="Arial" w:eastAsia="Times New Roman" w:hAnsi="Arial" w:cs="Arial"/>
          <w:color w:val="000000"/>
          <w:lang w:eastAsia="it-IT"/>
        </w:rPr>
        <w:t xml:space="preserve">Per quanto riguarda le forniture idriche, invece, le tariffe più economiche vengono praticate a Monrupino e Sgonico 12.072 euro/anno, mentre a Duino-Aurisina, Muggia, San Dorligo della Valle e </w:t>
      </w:r>
      <w:proofErr w:type="gramStart"/>
      <w:r w:rsidRPr="00B818BC">
        <w:rPr>
          <w:rFonts w:ascii="Arial" w:eastAsia="Times New Roman" w:hAnsi="Arial" w:cs="Arial"/>
          <w:color w:val="000000"/>
          <w:lang w:eastAsia="it-IT"/>
        </w:rPr>
        <w:t>Trieste  l’importo</w:t>
      </w:r>
      <w:proofErr w:type="gramEnd"/>
      <w:r w:rsidRPr="00B818BC">
        <w:rPr>
          <w:rFonts w:ascii="Arial" w:eastAsia="Times New Roman" w:hAnsi="Arial" w:cs="Arial"/>
          <w:color w:val="000000"/>
          <w:lang w:eastAsia="it-IT"/>
        </w:rPr>
        <w:t xml:space="preserve"> sale a 12.436 euro/anno. In generale sono aumentati gli investimenti in tariffa e anche qui sono diversi i fattori che determinano il costo.</w:t>
      </w:r>
    </w:p>
    <w:p w:rsidR="00552329" w:rsidRPr="00B818BC" w:rsidRDefault="00552329" w:rsidP="00552329">
      <w:pPr>
        <w:shd w:val="clear" w:color="auto" w:fill="FFFFFF"/>
        <w:spacing w:after="0" w:line="240" w:lineRule="auto"/>
        <w:rPr>
          <w:rFonts w:ascii="Arial" w:eastAsia="Times New Roman" w:hAnsi="Arial" w:cs="Arial"/>
          <w:color w:val="222222"/>
          <w:lang w:eastAsia="it-IT"/>
        </w:rPr>
      </w:pPr>
      <w:r w:rsidRPr="00B818BC">
        <w:rPr>
          <w:rFonts w:ascii="Arial" w:eastAsia="Times New Roman" w:hAnsi="Arial" w:cs="Arial"/>
          <w:b/>
          <w:bCs/>
          <w:color w:val="222222"/>
          <w:lang w:eastAsia="it-IT"/>
        </w:rPr>
        <w:t>L’Osservatorio tariffe della Venezia Giulia</w:t>
      </w:r>
      <w:r w:rsidRPr="00B818BC">
        <w:rPr>
          <w:rFonts w:ascii="Arial" w:eastAsia="Times New Roman" w:hAnsi="Arial" w:cs="Arial"/>
          <w:color w:val="222222"/>
          <w:lang w:eastAsia="it-IT"/>
        </w:rPr>
        <w:t xml:space="preserve"> realizzato da REF Ricerche per conto della Camera di Commercio della Venezia Giul</w:t>
      </w:r>
      <w:r w:rsidR="000E3EF4" w:rsidRPr="00B818BC">
        <w:rPr>
          <w:rFonts w:ascii="Arial" w:eastAsia="Times New Roman" w:hAnsi="Arial" w:cs="Arial"/>
          <w:color w:val="222222"/>
          <w:lang w:eastAsia="it-IT"/>
        </w:rPr>
        <w:t>ia rilancia i servizi a favore delle imprese.</w:t>
      </w:r>
    </w:p>
    <w:p w:rsidR="004B74DF" w:rsidRPr="00B818BC" w:rsidRDefault="00552329" w:rsidP="00C64D97">
      <w:pPr>
        <w:shd w:val="clear" w:color="auto" w:fill="FFFFFF"/>
        <w:spacing w:after="0" w:line="240" w:lineRule="auto"/>
      </w:pPr>
      <w:r w:rsidRPr="00B818BC">
        <w:rPr>
          <w:rFonts w:ascii="Arial" w:eastAsia="Times New Roman" w:hAnsi="Arial" w:cs="Arial"/>
          <w:color w:val="222222"/>
          <w:lang w:eastAsia="it-IT"/>
        </w:rPr>
        <w:t xml:space="preserve">I lavori hanno sancito il lancio ufficiale di due strumenti, entrambi liberamente accessibili sul sito internet della Camera: </w:t>
      </w:r>
      <w:r w:rsidR="00F31616" w:rsidRPr="00B818BC">
        <w:rPr>
          <w:rFonts w:ascii="Arial" w:eastAsia="Times New Roman" w:hAnsi="Arial" w:cs="Arial"/>
          <w:color w:val="222222"/>
          <w:lang w:eastAsia="it-IT"/>
        </w:rPr>
        <w:t xml:space="preserve">il portale </w:t>
      </w:r>
      <w:proofErr w:type="spellStart"/>
      <w:r w:rsidR="00F31616" w:rsidRPr="00B818BC">
        <w:rPr>
          <w:rFonts w:ascii="Arial" w:eastAsia="Times New Roman" w:hAnsi="Arial" w:cs="Arial"/>
          <w:color w:val="222222"/>
          <w:lang w:eastAsia="it-IT"/>
        </w:rPr>
        <w:t>EnergiaPMI</w:t>
      </w:r>
      <w:proofErr w:type="spellEnd"/>
      <w:r w:rsidR="00F31616" w:rsidRPr="00B818BC">
        <w:rPr>
          <w:rFonts w:ascii="Arial" w:eastAsia="Times New Roman" w:hAnsi="Arial" w:cs="Arial"/>
          <w:color w:val="222222"/>
          <w:lang w:eastAsia="it-IT"/>
        </w:rPr>
        <w:t xml:space="preserve">, che mette a confronto i prezzi e le condizioni applicate alle PMI nei contratti di fornitura di energia elettrica e </w:t>
      </w:r>
      <w:r w:rsidRPr="00B818BC">
        <w:rPr>
          <w:rFonts w:ascii="Arial" w:eastAsia="Times New Roman" w:hAnsi="Arial" w:cs="Arial"/>
          <w:color w:val="222222"/>
          <w:lang w:eastAsia="it-IT"/>
        </w:rPr>
        <w:t xml:space="preserve">l’aggiornamento 2018 del </w:t>
      </w:r>
      <w:proofErr w:type="spellStart"/>
      <w:r w:rsidRPr="00B818BC">
        <w:rPr>
          <w:rFonts w:ascii="Arial" w:eastAsia="Times New Roman" w:hAnsi="Arial" w:cs="Arial"/>
          <w:color w:val="222222"/>
          <w:lang w:eastAsia="it-IT"/>
        </w:rPr>
        <w:t>Tasp</w:t>
      </w:r>
      <w:proofErr w:type="spellEnd"/>
      <w:r w:rsidR="00F31616" w:rsidRPr="00B818BC">
        <w:rPr>
          <w:rFonts w:ascii="Arial" w:eastAsia="Times New Roman" w:hAnsi="Arial" w:cs="Arial"/>
          <w:color w:val="222222"/>
          <w:lang w:eastAsia="it-IT"/>
        </w:rPr>
        <w:t>,</w:t>
      </w:r>
      <w:r w:rsidRPr="00B818BC">
        <w:rPr>
          <w:rFonts w:ascii="Arial" w:eastAsia="Times New Roman" w:hAnsi="Arial" w:cs="Arial"/>
          <w:color w:val="222222"/>
          <w:lang w:eastAsia="it-IT"/>
        </w:rPr>
        <w:t xml:space="preserve"> la piattaforma telematica grazie alla quale un’impresa può calcolare la spesa per </w:t>
      </w:r>
      <w:r w:rsidR="00F31616" w:rsidRPr="00B818BC">
        <w:rPr>
          <w:rFonts w:ascii="Arial" w:eastAsia="Times New Roman" w:hAnsi="Arial" w:cs="Arial"/>
          <w:color w:val="222222"/>
          <w:lang w:eastAsia="it-IT"/>
        </w:rPr>
        <w:t xml:space="preserve">i </w:t>
      </w:r>
      <w:r w:rsidRPr="00B818BC">
        <w:rPr>
          <w:rFonts w:ascii="Arial" w:eastAsia="Times New Roman" w:hAnsi="Arial" w:cs="Arial"/>
          <w:color w:val="222222"/>
          <w:lang w:eastAsia="it-IT"/>
        </w:rPr>
        <w:t xml:space="preserve">rifiuti </w:t>
      </w:r>
      <w:r w:rsidR="00F31616" w:rsidRPr="00B818BC">
        <w:rPr>
          <w:rFonts w:ascii="Arial" w:eastAsia="Times New Roman" w:hAnsi="Arial" w:cs="Arial"/>
          <w:color w:val="222222"/>
          <w:lang w:eastAsia="it-IT"/>
        </w:rPr>
        <w:t xml:space="preserve">e da quest’anno anche per il servizio idrico, </w:t>
      </w:r>
      <w:r w:rsidRPr="00B818BC">
        <w:rPr>
          <w:rFonts w:ascii="Arial" w:eastAsia="Times New Roman" w:hAnsi="Arial" w:cs="Arial"/>
          <w:color w:val="222222"/>
          <w:lang w:eastAsia="it-IT"/>
        </w:rPr>
        <w:t>nel proprio Comune</w:t>
      </w:r>
      <w:r w:rsidR="000E3EF4" w:rsidRPr="00B818BC">
        <w:rPr>
          <w:rFonts w:ascii="Arial" w:eastAsia="Times New Roman" w:hAnsi="Arial" w:cs="Arial"/>
          <w:color w:val="222222"/>
          <w:lang w:eastAsia="it-IT"/>
        </w:rPr>
        <w:t>.</w:t>
      </w:r>
    </w:p>
    <w:p w:rsidR="00C64D97" w:rsidRPr="00B818BC" w:rsidRDefault="00C64D97" w:rsidP="00C64D97">
      <w:pPr>
        <w:shd w:val="clear" w:color="auto" w:fill="FFFFFF"/>
        <w:spacing w:after="0" w:line="240" w:lineRule="auto"/>
      </w:pPr>
    </w:p>
    <w:p w:rsidR="007F7641" w:rsidRPr="00B818BC" w:rsidRDefault="00923728" w:rsidP="000E3EF4">
      <w:pPr>
        <w:shd w:val="clear" w:color="auto" w:fill="FFFFFF"/>
        <w:spacing w:after="0" w:line="240" w:lineRule="auto"/>
        <w:rPr>
          <w:rFonts w:ascii="Arial" w:eastAsia="Times New Roman" w:hAnsi="Arial" w:cs="Arial"/>
          <w:b/>
          <w:bCs/>
          <w:color w:val="222222"/>
          <w:lang w:eastAsia="it-IT"/>
        </w:rPr>
      </w:pPr>
      <w:r w:rsidRPr="00B818BC">
        <w:rPr>
          <w:rFonts w:ascii="Arial" w:eastAsia="Times New Roman" w:hAnsi="Arial" w:cs="Arial"/>
          <w:b/>
          <w:bCs/>
          <w:color w:val="222222"/>
          <w:lang w:eastAsia="it-IT"/>
        </w:rPr>
        <w:lastRenderedPageBreak/>
        <w:t>L’energia elettrica</w:t>
      </w:r>
    </w:p>
    <w:p w:rsidR="000E3EF4" w:rsidRPr="00B818BC" w:rsidRDefault="000E3EF4" w:rsidP="000E3EF4">
      <w:pPr>
        <w:shd w:val="clear" w:color="auto" w:fill="FFFFFF"/>
        <w:spacing w:after="0" w:line="240" w:lineRule="auto"/>
        <w:rPr>
          <w:rFonts w:ascii="Arial" w:eastAsia="Times New Roman" w:hAnsi="Arial" w:cs="Arial"/>
          <w:color w:val="222222"/>
          <w:lang w:eastAsia="it-IT"/>
        </w:rPr>
      </w:pPr>
      <w:r w:rsidRPr="00B818BC">
        <w:rPr>
          <w:rFonts w:ascii="Arial" w:eastAsia="Times New Roman" w:hAnsi="Arial" w:cs="Arial"/>
          <w:color w:val="222222"/>
          <w:lang w:eastAsia="it-IT"/>
        </w:rPr>
        <w:t xml:space="preserve">Con l’approvazione del </w:t>
      </w:r>
      <w:proofErr w:type="spellStart"/>
      <w:r w:rsidRPr="00B818BC">
        <w:rPr>
          <w:rFonts w:ascii="Arial" w:eastAsia="Times New Roman" w:hAnsi="Arial" w:cs="Arial"/>
          <w:color w:val="222222"/>
          <w:lang w:eastAsia="it-IT"/>
        </w:rPr>
        <w:t>DdL</w:t>
      </w:r>
      <w:proofErr w:type="spellEnd"/>
      <w:r w:rsidRPr="00B818BC">
        <w:rPr>
          <w:rFonts w:ascii="Arial" w:eastAsia="Times New Roman" w:hAnsi="Arial" w:cs="Arial"/>
          <w:color w:val="222222"/>
          <w:lang w:eastAsia="it-IT"/>
        </w:rPr>
        <w:t xml:space="preserve"> Concorrenza ed il successivo rinvio approvato nel settembre 2018, dal 1° luglio 2020 verrà meno il servizio di Maggior Tutela e l’approvvigionamento di energia elettrica avrà luogo solamente nell’ambito del mercato libero, pur garantendo una tutela di fornitura con il servizio di salvaguardia (gare). Per accompagnare gli utenti verso il mercato libero, dal 1° gennaio 2018 ARERA propone l’offerta PLACET (Prezzo Libero a Condizioni Equiparate di Tutela) finalizzata nelle intenzioni a promuovere una maggiore comprensione e comparabilità delle offerte. Al fine di accompagnare gli utenti finali in questo delicato passaggio verso il mercato libero la Camera di Commercio della Venezia Giulia ha implementato un portale gratuito per permettere alle micro e piccole imprese di valutare in maniera semplificata e accessibile le offerte commerciali. </w:t>
      </w:r>
    </w:p>
    <w:p w:rsidR="000E3EF4" w:rsidRPr="00B818BC" w:rsidRDefault="000E3EF4" w:rsidP="000E3EF4">
      <w:pPr>
        <w:shd w:val="clear" w:color="auto" w:fill="FFFFFF"/>
        <w:spacing w:after="0" w:line="240" w:lineRule="auto"/>
        <w:rPr>
          <w:rFonts w:ascii="Arial" w:eastAsia="Times New Roman" w:hAnsi="Arial" w:cs="Arial"/>
          <w:color w:val="222222"/>
          <w:lang w:eastAsia="it-IT"/>
        </w:rPr>
      </w:pPr>
      <w:r w:rsidRPr="00B818BC">
        <w:rPr>
          <w:rFonts w:ascii="Arial" w:eastAsia="Times New Roman" w:hAnsi="Arial" w:cs="Arial"/>
          <w:color w:val="222222"/>
          <w:lang w:eastAsia="it-IT"/>
        </w:rPr>
        <w:t>Il portale consente infatti di visionare le caratteristiche fondamentali delle proposte commerciali riferite ai principali operatori di mercato, sia sotto il profilo delle condizioni economiche che sotto quello degli aspetti più prettamente qualitativi del servizio offerto (dalla tipologia di prezzo alla durata del contratto, dalle modalità di fatturazione agli eventuali servizi a maggior valore aggiunto).</w:t>
      </w:r>
    </w:p>
    <w:p w:rsidR="000725B5" w:rsidRPr="00B818BC" w:rsidRDefault="000E3EF4" w:rsidP="000725B5">
      <w:pPr>
        <w:shd w:val="clear" w:color="auto" w:fill="FFFFFF"/>
        <w:spacing w:after="0" w:line="240" w:lineRule="auto"/>
        <w:rPr>
          <w:rFonts w:ascii="Arial" w:eastAsia="Times New Roman" w:hAnsi="Arial" w:cs="Arial"/>
          <w:color w:val="222222"/>
          <w:lang w:eastAsia="it-IT"/>
        </w:rPr>
      </w:pPr>
      <w:r w:rsidRPr="00B818BC">
        <w:rPr>
          <w:rFonts w:ascii="Arial" w:eastAsia="Times New Roman" w:hAnsi="Arial" w:cs="Arial"/>
          <w:color w:val="222222"/>
          <w:lang w:eastAsia="it-IT"/>
        </w:rPr>
        <w:t xml:space="preserve">Il servizio è accessibile al seguente link: </w:t>
      </w:r>
      <w:hyperlink r:id="rId7" w:history="1">
        <w:r w:rsidR="00702BB1" w:rsidRPr="00B818BC">
          <w:rPr>
            <w:rStyle w:val="Collegamentoipertestuale"/>
          </w:rPr>
          <w:t>http://www.energiapmi.it/vgcamcom/</w:t>
        </w:r>
      </w:hyperlink>
    </w:p>
    <w:p w:rsidR="00C64D97" w:rsidRPr="00B818BC" w:rsidRDefault="00C64D97" w:rsidP="000725B5">
      <w:pPr>
        <w:shd w:val="clear" w:color="auto" w:fill="FFFFFF"/>
        <w:spacing w:after="0" w:line="240" w:lineRule="auto"/>
        <w:rPr>
          <w:rFonts w:ascii="Arial" w:eastAsia="Times New Roman" w:hAnsi="Arial" w:cs="Arial"/>
          <w:color w:val="222222"/>
          <w:lang w:eastAsia="it-IT"/>
        </w:rPr>
      </w:pPr>
    </w:p>
    <w:p w:rsidR="007F7641" w:rsidRPr="00B818BC" w:rsidRDefault="007F7641" w:rsidP="000725B5">
      <w:pPr>
        <w:shd w:val="clear" w:color="auto" w:fill="FFFFFF"/>
        <w:spacing w:after="0" w:line="240" w:lineRule="auto"/>
        <w:rPr>
          <w:rFonts w:ascii="Arial" w:eastAsia="Times New Roman" w:hAnsi="Arial" w:cs="Arial"/>
          <w:b/>
          <w:bCs/>
          <w:color w:val="222222"/>
          <w:lang w:eastAsia="it-IT"/>
        </w:rPr>
      </w:pPr>
      <w:r w:rsidRPr="00B818BC">
        <w:rPr>
          <w:rFonts w:ascii="Arial" w:eastAsia="Times New Roman" w:hAnsi="Arial" w:cs="Arial"/>
          <w:b/>
          <w:bCs/>
          <w:color w:val="222222"/>
          <w:lang w:eastAsia="it-IT"/>
        </w:rPr>
        <w:t xml:space="preserve">Tariffe servizi pubblici </w:t>
      </w:r>
    </w:p>
    <w:p w:rsidR="007F7641" w:rsidRPr="00B818BC" w:rsidRDefault="000725B5" w:rsidP="00C64D97">
      <w:pPr>
        <w:shd w:val="clear" w:color="auto" w:fill="FFFFFF"/>
        <w:spacing w:after="0" w:line="240" w:lineRule="auto"/>
        <w:rPr>
          <w:rFonts w:ascii="Arial" w:eastAsia="Times New Roman" w:hAnsi="Arial" w:cs="Arial"/>
          <w:color w:val="222222"/>
          <w:lang w:eastAsia="it-IT"/>
        </w:rPr>
      </w:pPr>
      <w:r w:rsidRPr="00B818BC">
        <w:rPr>
          <w:rFonts w:ascii="Arial" w:eastAsia="Times New Roman" w:hAnsi="Arial" w:cs="Arial"/>
          <w:color w:val="222222"/>
          <w:lang w:eastAsia="it-IT"/>
        </w:rPr>
        <w:t xml:space="preserve">Nel corso della mattinata </w:t>
      </w:r>
      <w:r w:rsidR="00973AE3" w:rsidRPr="00B818BC">
        <w:rPr>
          <w:rFonts w:ascii="Arial" w:eastAsia="Times New Roman" w:hAnsi="Arial" w:cs="Arial"/>
          <w:color w:val="222222"/>
          <w:lang w:eastAsia="it-IT"/>
        </w:rPr>
        <w:t xml:space="preserve">sono state inoltre discusse le principali evidenze </w:t>
      </w:r>
      <w:r w:rsidRPr="00B818BC">
        <w:rPr>
          <w:rFonts w:ascii="Arial" w:eastAsia="Times New Roman" w:hAnsi="Arial" w:cs="Arial"/>
          <w:color w:val="222222"/>
          <w:lang w:eastAsia="it-IT"/>
        </w:rPr>
        <w:t>del</w:t>
      </w:r>
      <w:r w:rsidR="00973AE3" w:rsidRPr="00B818BC">
        <w:rPr>
          <w:rFonts w:ascii="Arial" w:eastAsia="Times New Roman" w:hAnsi="Arial" w:cs="Arial"/>
          <w:color w:val="222222"/>
          <w:lang w:eastAsia="it-IT"/>
        </w:rPr>
        <w:t>l’Osservatorio Tariffe a partire dall’aggiornamento delle informazioni raccolte sul portale TASP</w:t>
      </w:r>
      <w:r w:rsidRPr="00B818BC">
        <w:rPr>
          <w:rFonts w:ascii="Arial" w:eastAsia="Times New Roman" w:hAnsi="Arial" w:cs="Arial"/>
          <w:color w:val="222222"/>
          <w:lang w:eastAsia="it-IT"/>
        </w:rPr>
        <w:t xml:space="preserve"> (Tariffe Servizi Pubblici, </w:t>
      </w:r>
      <w:hyperlink r:id="rId8" w:history="1">
        <w:r w:rsidRPr="00B818BC">
          <w:rPr>
            <w:rStyle w:val="Collegamentoipertestuale"/>
          </w:rPr>
          <w:t>http://veneziagiulia.repertoriotariffe.it/</w:t>
        </w:r>
      </w:hyperlink>
      <w:r w:rsidRPr="00B818BC">
        <w:rPr>
          <w:rFonts w:ascii="Arial" w:eastAsia="Times New Roman" w:hAnsi="Arial" w:cs="Arial"/>
          <w:color w:val="222222"/>
          <w:lang w:eastAsia="it-IT"/>
        </w:rPr>
        <w:t>)</w:t>
      </w:r>
      <w:r w:rsidR="00973AE3" w:rsidRPr="00B818BC">
        <w:rPr>
          <w:rFonts w:ascii="Arial" w:eastAsia="Times New Roman" w:hAnsi="Arial" w:cs="Arial"/>
          <w:color w:val="222222"/>
          <w:lang w:eastAsia="it-IT"/>
        </w:rPr>
        <w:t xml:space="preserve">. La piattaforma, avviata nel 2017 dalla Camera di Commercio della Venezia Giulia, consente alle imprese di ricostruire il costo del servizio rifiuti </w:t>
      </w:r>
      <w:r w:rsidR="00C64D97" w:rsidRPr="00B818BC">
        <w:rPr>
          <w:rFonts w:ascii="Arial" w:eastAsia="Times New Roman" w:hAnsi="Arial" w:cs="Arial"/>
          <w:color w:val="222222"/>
          <w:lang w:eastAsia="it-IT"/>
        </w:rPr>
        <w:t xml:space="preserve">e del servizio idrico integrato </w:t>
      </w:r>
      <w:r w:rsidR="00973AE3" w:rsidRPr="00B818BC">
        <w:rPr>
          <w:rFonts w:ascii="Arial" w:eastAsia="Times New Roman" w:hAnsi="Arial" w:cs="Arial"/>
          <w:color w:val="222222"/>
          <w:lang w:eastAsia="it-IT"/>
        </w:rPr>
        <w:t xml:space="preserve">nel proprio Comune, di confrontarlo con quello degli altri Comuni limitrofi e di valutare la qualità del servizio offerto. Le ragioni dell’intervento in questo ambito della Camera di Commercio, che si sostanzia in un servizio di trasparenza del mercato per favorire scelte più informate e consapevoli da parte delle PMI, sono facilmente intelligibili: in un contesto caratterizzato da un andamento </w:t>
      </w:r>
      <w:r w:rsidR="00A02F77" w:rsidRPr="00B818BC">
        <w:rPr>
          <w:rFonts w:ascii="Arial" w:eastAsia="Times New Roman" w:hAnsi="Arial" w:cs="Arial"/>
          <w:color w:val="222222"/>
          <w:lang w:eastAsia="it-IT"/>
        </w:rPr>
        <w:t xml:space="preserve">moderato </w:t>
      </w:r>
      <w:r w:rsidR="00973AE3" w:rsidRPr="00B818BC">
        <w:rPr>
          <w:rFonts w:ascii="Arial" w:eastAsia="Times New Roman" w:hAnsi="Arial" w:cs="Arial"/>
          <w:color w:val="222222"/>
          <w:lang w:eastAsia="it-IT"/>
        </w:rPr>
        <w:t>dell’inflazione, i corrispettivi dei servizi pubblici locali hanno continuato a sperimentare tassi di crescita di assoluto rilievo</w:t>
      </w:r>
      <w:r w:rsidR="00A02F77" w:rsidRPr="00B818BC">
        <w:rPr>
          <w:rFonts w:ascii="Arial" w:eastAsia="Times New Roman" w:hAnsi="Arial" w:cs="Arial"/>
          <w:color w:val="222222"/>
          <w:lang w:eastAsia="it-IT"/>
        </w:rPr>
        <w:t xml:space="preserve"> (nel 2018 +34% per l’acqua potabile e +13% per il servizio di raccolta rifiuti rispetto al 2013)</w:t>
      </w:r>
      <w:r w:rsidR="00973AE3" w:rsidRPr="00B818BC">
        <w:rPr>
          <w:rFonts w:ascii="Arial" w:eastAsia="Times New Roman" w:hAnsi="Arial" w:cs="Arial"/>
          <w:color w:val="222222"/>
          <w:lang w:eastAsia="it-IT"/>
        </w:rPr>
        <w:t>.</w:t>
      </w:r>
    </w:p>
    <w:p w:rsidR="00C64D97" w:rsidRPr="00B818BC" w:rsidRDefault="00C64D97" w:rsidP="00C64D97">
      <w:pPr>
        <w:shd w:val="clear" w:color="auto" w:fill="FFFFFF"/>
        <w:spacing w:after="0" w:line="240" w:lineRule="auto"/>
        <w:rPr>
          <w:rFonts w:ascii="Arial" w:eastAsia="Times New Roman" w:hAnsi="Arial" w:cs="Arial"/>
          <w:color w:val="222222"/>
          <w:lang w:eastAsia="it-IT"/>
        </w:rPr>
      </w:pPr>
    </w:p>
    <w:p w:rsidR="007F7641" w:rsidRPr="00B818BC" w:rsidRDefault="00923728" w:rsidP="006108AF">
      <w:pPr>
        <w:shd w:val="clear" w:color="auto" w:fill="FFFFFF"/>
        <w:spacing w:after="0" w:line="240" w:lineRule="auto"/>
        <w:rPr>
          <w:rFonts w:ascii="Arial" w:eastAsia="Times New Roman" w:hAnsi="Arial" w:cs="Arial"/>
          <w:b/>
          <w:bCs/>
          <w:color w:val="222222"/>
          <w:lang w:eastAsia="it-IT"/>
        </w:rPr>
      </w:pPr>
      <w:r w:rsidRPr="00B818BC">
        <w:rPr>
          <w:rFonts w:ascii="Arial" w:eastAsia="Times New Roman" w:hAnsi="Arial" w:cs="Arial"/>
          <w:b/>
          <w:bCs/>
          <w:color w:val="222222"/>
          <w:lang w:eastAsia="it-IT"/>
        </w:rPr>
        <w:t>I rifiuti urbani</w:t>
      </w:r>
    </w:p>
    <w:p w:rsidR="00F3356B" w:rsidRPr="00B818BC" w:rsidRDefault="00F3356B" w:rsidP="006108AF">
      <w:pPr>
        <w:shd w:val="clear" w:color="auto" w:fill="FFFFFF"/>
        <w:spacing w:after="0" w:line="240" w:lineRule="auto"/>
        <w:rPr>
          <w:rFonts w:ascii="Arial" w:eastAsia="Times New Roman" w:hAnsi="Arial" w:cs="Arial"/>
          <w:color w:val="222222"/>
          <w:lang w:eastAsia="it-IT"/>
        </w:rPr>
      </w:pPr>
      <w:r w:rsidRPr="00B818BC">
        <w:rPr>
          <w:rFonts w:ascii="Arial" w:eastAsia="Times New Roman" w:hAnsi="Arial" w:cs="Arial"/>
          <w:color w:val="222222"/>
          <w:lang w:eastAsia="it-IT"/>
        </w:rPr>
        <w:t>L’analisi ha consentito di mettere a confronto i costi sostenuti dalle</w:t>
      </w:r>
      <w:r w:rsidR="00AE0C0D" w:rsidRPr="00B818BC">
        <w:rPr>
          <w:rFonts w:ascii="Arial" w:eastAsia="Times New Roman" w:hAnsi="Arial" w:cs="Arial"/>
          <w:color w:val="222222"/>
          <w:lang w:eastAsia="it-IT"/>
        </w:rPr>
        <w:t xml:space="preserve"> famiglie e dalle</w:t>
      </w:r>
      <w:r w:rsidRPr="00B818BC">
        <w:rPr>
          <w:rFonts w:ascii="Arial" w:eastAsia="Times New Roman" w:hAnsi="Arial" w:cs="Arial"/>
          <w:color w:val="222222"/>
          <w:lang w:eastAsia="it-IT"/>
        </w:rPr>
        <w:t xml:space="preserve"> imprese localizzate nel territorio giuliano con il resto della Regione.  </w:t>
      </w:r>
    </w:p>
    <w:p w:rsidR="00AE0C0D" w:rsidRPr="00B818BC" w:rsidRDefault="00F3356B" w:rsidP="006108AF">
      <w:pPr>
        <w:shd w:val="clear" w:color="auto" w:fill="FFFFFF"/>
        <w:spacing w:after="0" w:line="240" w:lineRule="auto"/>
        <w:rPr>
          <w:rFonts w:ascii="Arial" w:eastAsia="Times New Roman" w:hAnsi="Arial" w:cs="Arial"/>
          <w:color w:val="222222"/>
          <w:lang w:eastAsia="it-IT"/>
        </w:rPr>
      </w:pPr>
      <w:r w:rsidRPr="00B818BC">
        <w:rPr>
          <w:rFonts w:ascii="Arial" w:eastAsia="Times New Roman" w:hAnsi="Arial" w:cs="Arial"/>
          <w:color w:val="222222"/>
          <w:lang w:eastAsia="it-IT"/>
        </w:rPr>
        <w:t xml:space="preserve">Ordinando i capoluoghi di Provincia per livello dei corrispettivi, </w:t>
      </w:r>
      <w:r w:rsidR="00D133AF" w:rsidRPr="00B818BC">
        <w:rPr>
          <w:rFonts w:ascii="Arial" w:eastAsia="Times New Roman" w:hAnsi="Arial" w:cs="Arial"/>
          <w:color w:val="222222"/>
          <w:lang w:eastAsia="it-IT"/>
        </w:rPr>
        <w:t xml:space="preserve">Trieste, </w:t>
      </w:r>
      <w:r w:rsidR="0060372B" w:rsidRPr="00B818BC">
        <w:rPr>
          <w:rFonts w:ascii="Arial" w:eastAsia="Times New Roman" w:hAnsi="Arial" w:cs="Arial"/>
          <w:color w:val="222222"/>
          <w:lang w:eastAsia="it-IT"/>
        </w:rPr>
        <w:t>Gorizia, Pordenone e Udine</w:t>
      </w:r>
      <w:r w:rsidR="007F7641" w:rsidRPr="00B818BC">
        <w:rPr>
          <w:rFonts w:ascii="Arial" w:eastAsia="Times New Roman" w:hAnsi="Arial" w:cs="Arial"/>
          <w:color w:val="222222"/>
          <w:lang w:eastAsia="it-IT"/>
        </w:rPr>
        <w:t xml:space="preserve"> </w:t>
      </w:r>
      <w:r w:rsidRPr="00B818BC">
        <w:rPr>
          <w:rFonts w:ascii="Arial" w:eastAsia="Times New Roman" w:hAnsi="Arial" w:cs="Arial"/>
          <w:color w:val="222222"/>
          <w:lang w:eastAsia="it-IT"/>
        </w:rPr>
        <w:t>si collocano</w:t>
      </w:r>
      <w:r w:rsidR="007F7641" w:rsidRPr="00B818BC">
        <w:rPr>
          <w:rFonts w:ascii="Arial" w:eastAsia="Times New Roman" w:hAnsi="Arial" w:cs="Arial"/>
          <w:color w:val="222222"/>
          <w:lang w:eastAsia="it-IT"/>
        </w:rPr>
        <w:t xml:space="preserve"> nella parte </w:t>
      </w:r>
      <w:r w:rsidR="00D133AF" w:rsidRPr="00B818BC">
        <w:rPr>
          <w:rFonts w:ascii="Arial" w:eastAsia="Times New Roman" w:hAnsi="Arial" w:cs="Arial"/>
          <w:color w:val="222222"/>
          <w:lang w:eastAsia="it-IT"/>
        </w:rPr>
        <w:t>medio-</w:t>
      </w:r>
      <w:r w:rsidR="00346986" w:rsidRPr="00B818BC">
        <w:rPr>
          <w:rFonts w:ascii="Arial" w:eastAsia="Times New Roman" w:hAnsi="Arial" w:cs="Arial"/>
          <w:color w:val="222222"/>
          <w:lang w:eastAsia="it-IT"/>
        </w:rPr>
        <w:t>bassa</w:t>
      </w:r>
      <w:r w:rsidRPr="00B818BC">
        <w:rPr>
          <w:rFonts w:ascii="Arial" w:eastAsia="Times New Roman" w:hAnsi="Arial" w:cs="Arial"/>
          <w:color w:val="222222"/>
          <w:lang w:eastAsia="it-IT"/>
        </w:rPr>
        <w:t xml:space="preserve">, confermandosi </w:t>
      </w:r>
      <w:r w:rsidR="00346986" w:rsidRPr="00B818BC">
        <w:rPr>
          <w:rFonts w:ascii="Arial" w:eastAsia="Times New Roman" w:hAnsi="Arial" w:cs="Arial"/>
          <w:color w:val="222222"/>
          <w:lang w:eastAsia="it-IT"/>
        </w:rPr>
        <w:t xml:space="preserve">tra le città </w:t>
      </w:r>
      <w:r w:rsidRPr="00B818BC">
        <w:rPr>
          <w:rFonts w:ascii="Arial" w:eastAsia="Times New Roman" w:hAnsi="Arial" w:cs="Arial"/>
          <w:color w:val="222222"/>
          <w:lang w:eastAsia="it-IT"/>
        </w:rPr>
        <w:t>più economiche per il servizio di raccolta e smaltimento rifiuti</w:t>
      </w:r>
      <w:r w:rsidR="00F95E3C" w:rsidRPr="00B818BC">
        <w:rPr>
          <w:rFonts w:ascii="Arial" w:eastAsia="Times New Roman" w:hAnsi="Arial" w:cs="Arial"/>
          <w:color w:val="222222"/>
          <w:lang w:eastAsia="it-IT"/>
        </w:rPr>
        <w:t xml:space="preserve"> per una famiglia media di 3 componenti</w:t>
      </w:r>
      <w:r w:rsidR="007F7641" w:rsidRPr="00B818BC">
        <w:rPr>
          <w:rFonts w:ascii="Arial" w:eastAsia="Times New Roman" w:hAnsi="Arial" w:cs="Arial"/>
          <w:color w:val="222222"/>
          <w:lang w:eastAsia="it-IT"/>
        </w:rPr>
        <w:t xml:space="preserve">. </w:t>
      </w:r>
    </w:p>
    <w:p w:rsidR="007F7641" w:rsidRPr="00B818BC" w:rsidRDefault="00C64D97" w:rsidP="006108AF">
      <w:pPr>
        <w:shd w:val="clear" w:color="auto" w:fill="FFFFFF"/>
        <w:spacing w:after="0" w:line="240" w:lineRule="auto"/>
        <w:rPr>
          <w:rFonts w:ascii="Arial" w:eastAsia="Times New Roman" w:hAnsi="Arial" w:cs="Arial"/>
          <w:color w:val="222222"/>
          <w:lang w:eastAsia="it-IT"/>
        </w:rPr>
      </w:pPr>
      <w:r w:rsidRPr="00B818BC">
        <w:rPr>
          <w:rFonts w:ascii="Arial" w:eastAsia="Times New Roman" w:hAnsi="Arial" w:cs="Arial"/>
          <w:color w:val="222222"/>
          <w:lang w:eastAsia="it-IT"/>
        </w:rPr>
        <w:t>Per le imprese, a</w:t>
      </w:r>
      <w:r w:rsidR="003A2E1F" w:rsidRPr="00B818BC">
        <w:rPr>
          <w:rFonts w:ascii="Arial" w:eastAsia="Times New Roman" w:hAnsi="Arial" w:cs="Arial"/>
          <w:color w:val="222222"/>
          <w:lang w:eastAsia="it-IT"/>
        </w:rPr>
        <w:t xml:space="preserve"> livello di Comune</w:t>
      </w:r>
      <w:r w:rsidRPr="00B818BC">
        <w:rPr>
          <w:rFonts w:ascii="Arial" w:eastAsia="Times New Roman" w:hAnsi="Arial" w:cs="Arial"/>
          <w:color w:val="222222"/>
          <w:lang w:eastAsia="it-IT"/>
        </w:rPr>
        <w:t xml:space="preserve"> e</w:t>
      </w:r>
      <w:r w:rsidR="003A2E1F" w:rsidRPr="00B818BC">
        <w:rPr>
          <w:rFonts w:ascii="Arial" w:eastAsia="Times New Roman" w:hAnsi="Arial" w:cs="Arial"/>
          <w:color w:val="222222"/>
          <w:lang w:eastAsia="it-IT"/>
        </w:rPr>
        <w:t xml:space="preserve"> facendo </w:t>
      </w:r>
      <w:r w:rsidRPr="00B818BC">
        <w:rPr>
          <w:rFonts w:ascii="Arial" w:eastAsia="Times New Roman" w:hAnsi="Arial" w:cs="Arial"/>
          <w:color w:val="222222"/>
          <w:lang w:eastAsia="it-IT"/>
        </w:rPr>
        <w:t xml:space="preserve">ad esempio </w:t>
      </w:r>
      <w:r w:rsidR="003A2E1F" w:rsidRPr="00B818BC">
        <w:rPr>
          <w:rFonts w:ascii="Arial" w:eastAsia="Times New Roman" w:hAnsi="Arial" w:cs="Arial"/>
          <w:color w:val="222222"/>
          <w:lang w:eastAsia="it-IT"/>
        </w:rPr>
        <w:t xml:space="preserve">riferimento al profilo </w:t>
      </w:r>
      <w:r w:rsidR="00F95E3C" w:rsidRPr="00B818BC">
        <w:rPr>
          <w:rFonts w:ascii="Arial" w:eastAsia="Times New Roman" w:hAnsi="Arial" w:cs="Arial"/>
          <w:color w:val="222222"/>
          <w:lang w:eastAsia="it-IT"/>
        </w:rPr>
        <w:t>albergo</w:t>
      </w:r>
      <w:r w:rsidR="003A2E1F" w:rsidRPr="00B818BC">
        <w:rPr>
          <w:rFonts w:ascii="Arial" w:eastAsia="Times New Roman" w:hAnsi="Arial" w:cs="Arial"/>
          <w:color w:val="222222"/>
          <w:lang w:eastAsia="it-IT"/>
        </w:rPr>
        <w:t xml:space="preserve">, la spesa annua si aggira intorno a </w:t>
      </w:r>
      <w:r w:rsidR="00F95E3C" w:rsidRPr="00B818BC">
        <w:rPr>
          <w:rFonts w:ascii="Arial" w:eastAsia="Times New Roman" w:hAnsi="Arial" w:cs="Arial"/>
          <w:color w:val="222222"/>
          <w:lang w:eastAsia="it-IT"/>
        </w:rPr>
        <w:t>4.820</w:t>
      </w:r>
      <w:r w:rsidR="003A2E1F" w:rsidRPr="00B818BC">
        <w:rPr>
          <w:rFonts w:ascii="Arial" w:eastAsia="Times New Roman" w:hAnsi="Arial" w:cs="Arial"/>
          <w:color w:val="222222"/>
          <w:lang w:eastAsia="it-IT"/>
        </w:rPr>
        <w:t xml:space="preserve"> euro per Trieste e su 3</w:t>
      </w:r>
      <w:r w:rsidR="00F95E3C" w:rsidRPr="00B818BC">
        <w:rPr>
          <w:rFonts w:ascii="Arial" w:eastAsia="Times New Roman" w:hAnsi="Arial" w:cs="Arial"/>
          <w:color w:val="222222"/>
          <w:lang w:eastAsia="it-IT"/>
        </w:rPr>
        <w:t>.049</w:t>
      </w:r>
      <w:r w:rsidR="003A2E1F" w:rsidRPr="00B818BC">
        <w:rPr>
          <w:rFonts w:ascii="Arial" w:eastAsia="Times New Roman" w:hAnsi="Arial" w:cs="Arial"/>
          <w:color w:val="222222"/>
          <w:lang w:eastAsia="it-IT"/>
        </w:rPr>
        <w:t xml:space="preserve"> euro per Gorizia.</w:t>
      </w:r>
    </w:p>
    <w:p w:rsidR="00A55C0E" w:rsidRPr="00B818BC" w:rsidRDefault="007F7641" w:rsidP="006108AF">
      <w:pPr>
        <w:shd w:val="clear" w:color="auto" w:fill="FFFFFF"/>
        <w:spacing w:after="0" w:line="240" w:lineRule="auto"/>
        <w:rPr>
          <w:rFonts w:ascii="Arial" w:eastAsia="Times New Roman" w:hAnsi="Arial" w:cs="Arial"/>
          <w:color w:val="222222"/>
          <w:lang w:eastAsia="it-IT"/>
        </w:rPr>
      </w:pPr>
      <w:r w:rsidRPr="00B818BC">
        <w:rPr>
          <w:rFonts w:ascii="Arial" w:eastAsia="Times New Roman" w:hAnsi="Arial" w:cs="Arial"/>
          <w:color w:val="222222"/>
          <w:lang w:eastAsia="it-IT"/>
        </w:rPr>
        <w:t xml:space="preserve">Passando ad esaminare le tariffe dei rifiuti per le altre tipologie di imprese, il punto dolente è la grande variabilità </w:t>
      </w:r>
      <w:r w:rsidR="00A55C0E" w:rsidRPr="00B818BC">
        <w:rPr>
          <w:rFonts w:ascii="Arial" w:eastAsia="Times New Roman" w:hAnsi="Arial" w:cs="Arial"/>
          <w:color w:val="222222"/>
          <w:lang w:eastAsia="it-IT"/>
        </w:rPr>
        <w:t xml:space="preserve">di costi </w:t>
      </w:r>
      <w:r w:rsidRPr="00B818BC">
        <w:rPr>
          <w:rFonts w:ascii="Arial" w:eastAsia="Times New Roman" w:hAnsi="Arial" w:cs="Arial"/>
          <w:color w:val="222222"/>
          <w:lang w:eastAsia="it-IT"/>
        </w:rPr>
        <w:t xml:space="preserve">fra </w:t>
      </w:r>
      <w:r w:rsidR="009C4CC6" w:rsidRPr="00B818BC">
        <w:rPr>
          <w:rFonts w:ascii="Arial" w:eastAsia="Times New Roman" w:hAnsi="Arial" w:cs="Arial"/>
          <w:color w:val="222222"/>
          <w:lang w:eastAsia="it-IT"/>
        </w:rPr>
        <w:t>le diverse tipologie</w:t>
      </w:r>
      <w:r w:rsidR="00A55C0E" w:rsidRPr="00B818BC">
        <w:rPr>
          <w:rFonts w:ascii="Arial" w:eastAsia="Times New Roman" w:hAnsi="Arial" w:cs="Arial"/>
          <w:color w:val="222222"/>
          <w:lang w:eastAsia="it-IT"/>
        </w:rPr>
        <w:t xml:space="preserve"> di attività economica </w:t>
      </w:r>
      <w:r w:rsidRPr="00B818BC">
        <w:rPr>
          <w:rFonts w:ascii="Arial" w:eastAsia="Times New Roman" w:hAnsi="Arial" w:cs="Arial"/>
          <w:color w:val="222222"/>
          <w:lang w:eastAsia="it-IT"/>
        </w:rPr>
        <w:t>e tra Comune e Comune</w:t>
      </w:r>
      <w:r w:rsidR="00A55C0E" w:rsidRPr="00B818BC">
        <w:rPr>
          <w:rFonts w:ascii="Arial" w:eastAsia="Times New Roman" w:hAnsi="Arial" w:cs="Arial"/>
          <w:color w:val="222222"/>
          <w:lang w:eastAsia="it-IT"/>
        </w:rPr>
        <w:t>. Diversi elementi contribuiscono a spiegare i “gap”, tra cui l’ampiezza della popolazione servita, la diversa distribuzione dei costi tra categorie di utenza, un diverso grado di efficienza delle gestioni, le soluzioni organizzative adottate (modalità di raccolta, spazzamento e lavaggio strade, incidenza della raccolta differenziata/indifferenziata) e la dotazione impiantistica di trattamento e smaltimento.</w:t>
      </w:r>
      <w:r w:rsidR="003162D1" w:rsidRPr="00B818BC">
        <w:rPr>
          <w:rFonts w:ascii="Arial" w:eastAsia="Times New Roman" w:hAnsi="Arial" w:cs="Arial"/>
          <w:color w:val="222222"/>
          <w:lang w:eastAsia="it-IT"/>
        </w:rPr>
        <w:t xml:space="preserve"> Nel caso del profilo ristorante, il rapporto massimo/minimo è addirittura di 1:6.</w:t>
      </w:r>
    </w:p>
    <w:p w:rsidR="006108AF" w:rsidRPr="00B818BC" w:rsidRDefault="006108AF" w:rsidP="006108AF">
      <w:pPr>
        <w:shd w:val="clear" w:color="auto" w:fill="FFFFFF"/>
        <w:spacing w:after="0" w:line="240" w:lineRule="auto"/>
        <w:rPr>
          <w:rFonts w:ascii="Arial" w:eastAsia="Times New Roman" w:hAnsi="Arial" w:cs="Arial"/>
          <w:color w:val="222222"/>
          <w:lang w:eastAsia="it-IT"/>
        </w:rPr>
      </w:pPr>
    </w:p>
    <w:p w:rsidR="009C4CC6" w:rsidRPr="00B818BC" w:rsidRDefault="003162D1" w:rsidP="000817A3">
      <w:pPr>
        <w:shd w:val="clear" w:color="auto" w:fill="FFFFFF"/>
        <w:spacing w:after="0" w:line="240" w:lineRule="auto"/>
        <w:rPr>
          <w:rFonts w:ascii="Arial" w:eastAsia="Times New Roman" w:hAnsi="Arial" w:cs="Arial"/>
          <w:color w:val="222222"/>
          <w:lang w:eastAsia="it-IT"/>
        </w:rPr>
      </w:pPr>
      <w:r w:rsidRPr="00B818BC">
        <w:rPr>
          <w:rFonts w:ascii="Arial" w:eastAsia="Times New Roman" w:hAnsi="Arial" w:cs="Arial"/>
          <w:color w:val="222222"/>
          <w:lang w:eastAsia="it-IT"/>
        </w:rPr>
        <w:t>(province Trieste e Gorizia)</w:t>
      </w:r>
    </w:p>
    <w:p w:rsidR="009C4CC6" w:rsidRDefault="003F7585" w:rsidP="007F7641">
      <w:r>
        <w:rPr>
          <w:noProof/>
          <w:lang w:eastAsia="it-IT"/>
        </w:rPr>
        <w:lastRenderedPageBreak/>
        <w:drawing>
          <wp:inline distT="0" distB="0" distL="0" distR="0" wp14:anchorId="44C5792F">
            <wp:extent cx="6202908" cy="3630224"/>
            <wp:effectExtent l="0" t="0" r="762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4519" cy="3642872"/>
                    </a:xfrm>
                    <a:prstGeom prst="rect">
                      <a:avLst/>
                    </a:prstGeom>
                    <a:noFill/>
                  </pic:spPr>
                </pic:pic>
              </a:graphicData>
            </a:graphic>
          </wp:inline>
        </w:drawing>
      </w:r>
    </w:p>
    <w:p w:rsidR="003F7585" w:rsidRPr="00F44B70" w:rsidRDefault="003F7585" w:rsidP="007F7641">
      <w:r>
        <w:rPr>
          <w:noProof/>
          <w:lang w:eastAsia="it-IT"/>
        </w:rPr>
        <w:drawing>
          <wp:inline distT="0" distB="0" distL="0" distR="0" wp14:anchorId="7B943659">
            <wp:extent cx="6205885" cy="3077570"/>
            <wp:effectExtent l="0" t="0" r="4445"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7449" cy="3093223"/>
                    </a:xfrm>
                    <a:prstGeom prst="rect">
                      <a:avLst/>
                    </a:prstGeom>
                    <a:noFill/>
                  </pic:spPr>
                </pic:pic>
              </a:graphicData>
            </a:graphic>
          </wp:inline>
        </w:drawing>
      </w:r>
    </w:p>
    <w:p w:rsidR="00C64D97" w:rsidRDefault="00C64D97" w:rsidP="000817A3">
      <w:pPr>
        <w:shd w:val="clear" w:color="auto" w:fill="FFFFFF"/>
        <w:spacing w:after="0" w:line="240" w:lineRule="auto"/>
        <w:rPr>
          <w:rFonts w:ascii="Arial" w:eastAsia="Times New Roman" w:hAnsi="Arial" w:cs="Arial"/>
          <w:b/>
          <w:bCs/>
          <w:color w:val="222222"/>
          <w:sz w:val="20"/>
          <w:szCs w:val="20"/>
          <w:lang w:eastAsia="it-IT"/>
        </w:rPr>
      </w:pPr>
    </w:p>
    <w:p w:rsidR="00C64D97" w:rsidRDefault="00C64D97" w:rsidP="000817A3">
      <w:pPr>
        <w:shd w:val="clear" w:color="auto" w:fill="FFFFFF"/>
        <w:spacing w:after="0" w:line="240" w:lineRule="auto"/>
        <w:rPr>
          <w:rFonts w:ascii="Arial" w:eastAsia="Times New Roman" w:hAnsi="Arial" w:cs="Arial"/>
          <w:b/>
          <w:bCs/>
          <w:color w:val="222222"/>
          <w:sz w:val="20"/>
          <w:szCs w:val="20"/>
          <w:lang w:eastAsia="it-IT"/>
        </w:rPr>
      </w:pPr>
    </w:p>
    <w:p w:rsidR="00C64D97" w:rsidRDefault="00C64D97" w:rsidP="000817A3">
      <w:pPr>
        <w:shd w:val="clear" w:color="auto" w:fill="FFFFFF"/>
        <w:spacing w:after="0" w:line="240" w:lineRule="auto"/>
        <w:rPr>
          <w:rFonts w:ascii="Arial" w:eastAsia="Times New Roman" w:hAnsi="Arial" w:cs="Arial"/>
          <w:b/>
          <w:bCs/>
          <w:color w:val="222222"/>
          <w:sz w:val="20"/>
          <w:szCs w:val="20"/>
          <w:lang w:eastAsia="it-IT"/>
        </w:rPr>
      </w:pPr>
    </w:p>
    <w:p w:rsidR="000817A3" w:rsidRPr="006108AF" w:rsidRDefault="000817A3" w:rsidP="000817A3">
      <w:pPr>
        <w:shd w:val="clear" w:color="auto" w:fill="FFFFFF"/>
        <w:spacing w:after="0" w:line="240" w:lineRule="auto"/>
        <w:rPr>
          <w:rFonts w:ascii="Arial" w:eastAsia="Times New Roman" w:hAnsi="Arial" w:cs="Arial"/>
          <w:b/>
          <w:bCs/>
          <w:color w:val="222222"/>
          <w:sz w:val="20"/>
          <w:szCs w:val="20"/>
          <w:lang w:eastAsia="it-IT"/>
        </w:rPr>
      </w:pPr>
      <w:r>
        <w:rPr>
          <w:rFonts w:ascii="Arial" w:eastAsia="Times New Roman" w:hAnsi="Arial" w:cs="Arial"/>
          <w:b/>
          <w:bCs/>
          <w:color w:val="222222"/>
          <w:sz w:val="20"/>
          <w:szCs w:val="20"/>
          <w:lang w:eastAsia="it-IT"/>
        </w:rPr>
        <w:t>L’acqua potabile</w:t>
      </w:r>
    </w:p>
    <w:p w:rsidR="00AE0C0D" w:rsidRDefault="00AE0C0D" w:rsidP="000817A3">
      <w:pPr>
        <w:shd w:val="clear" w:color="auto" w:fill="FFFFFF"/>
        <w:spacing w:after="0" w:line="240" w:lineRule="auto"/>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Per quanto concerne il servizio idrico integrato, o</w:t>
      </w:r>
      <w:r w:rsidR="000817A3" w:rsidRPr="006108AF">
        <w:rPr>
          <w:rFonts w:ascii="Arial" w:eastAsia="Times New Roman" w:hAnsi="Arial" w:cs="Arial"/>
          <w:color w:val="222222"/>
          <w:sz w:val="20"/>
          <w:szCs w:val="20"/>
          <w:lang w:eastAsia="it-IT"/>
        </w:rPr>
        <w:t xml:space="preserve">rdinando i capoluoghi di Provincia per livello dei corrispettivi, Gorizia, Pordenone e Udine si collocano nella parte medio-bassa, </w:t>
      </w:r>
      <w:r>
        <w:rPr>
          <w:rFonts w:ascii="Arial" w:eastAsia="Times New Roman" w:hAnsi="Arial" w:cs="Arial"/>
          <w:color w:val="222222"/>
          <w:sz w:val="20"/>
          <w:szCs w:val="20"/>
          <w:lang w:eastAsia="it-IT"/>
        </w:rPr>
        <w:t xml:space="preserve">mentre Trieste presente una spesa leggermente superiore alla media </w:t>
      </w:r>
      <w:r w:rsidR="000817A3">
        <w:rPr>
          <w:rFonts w:ascii="Arial" w:eastAsia="Times New Roman" w:hAnsi="Arial" w:cs="Arial"/>
          <w:color w:val="222222"/>
          <w:sz w:val="20"/>
          <w:szCs w:val="20"/>
          <w:lang w:eastAsia="it-IT"/>
        </w:rPr>
        <w:t>per una famiglia media di 3 componenti</w:t>
      </w:r>
      <w:r w:rsidR="000817A3" w:rsidRPr="006108AF">
        <w:rPr>
          <w:rFonts w:ascii="Arial" w:eastAsia="Times New Roman" w:hAnsi="Arial" w:cs="Arial"/>
          <w:color w:val="222222"/>
          <w:sz w:val="20"/>
          <w:szCs w:val="20"/>
          <w:lang w:eastAsia="it-IT"/>
        </w:rPr>
        <w:t xml:space="preserve">. </w:t>
      </w:r>
    </w:p>
    <w:p w:rsidR="000817A3" w:rsidRPr="006108AF" w:rsidRDefault="00C64D97" w:rsidP="000817A3">
      <w:pPr>
        <w:shd w:val="clear" w:color="auto" w:fill="FFFFFF"/>
        <w:spacing w:after="0" w:line="240" w:lineRule="auto"/>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Per le imprese, a</w:t>
      </w:r>
      <w:r w:rsidR="000817A3" w:rsidRPr="006108AF">
        <w:rPr>
          <w:rFonts w:ascii="Arial" w:eastAsia="Times New Roman" w:hAnsi="Arial" w:cs="Arial"/>
          <w:color w:val="222222"/>
          <w:sz w:val="20"/>
          <w:szCs w:val="20"/>
          <w:lang w:eastAsia="it-IT"/>
        </w:rPr>
        <w:t xml:space="preserve"> livello di Comune</w:t>
      </w:r>
      <w:r>
        <w:rPr>
          <w:rFonts w:ascii="Arial" w:eastAsia="Times New Roman" w:hAnsi="Arial" w:cs="Arial"/>
          <w:color w:val="222222"/>
          <w:sz w:val="20"/>
          <w:szCs w:val="20"/>
          <w:lang w:eastAsia="it-IT"/>
        </w:rPr>
        <w:t xml:space="preserve"> e </w:t>
      </w:r>
      <w:r w:rsidR="000817A3" w:rsidRPr="006108AF">
        <w:rPr>
          <w:rFonts w:ascii="Arial" w:eastAsia="Times New Roman" w:hAnsi="Arial" w:cs="Arial"/>
          <w:color w:val="222222"/>
          <w:sz w:val="20"/>
          <w:szCs w:val="20"/>
          <w:lang w:eastAsia="it-IT"/>
        </w:rPr>
        <w:t>facendo</w:t>
      </w:r>
      <w:r>
        <w:rPr>
          <w:rFonts w:ascii="Arial" w:eastAsia="Times New Roman" w:hAnsi="Arial" w:cs="Arial"/>
          <w:color w:val="222222"/>
          <w:sz w:val="20"/>
          <w:szCs w:val="20"/>
          <w:lang w:eastAsia="it-IT"/>
        </w:rPr>
        <w:t xml:space="preserve"> ad esempio</w:t>
      </w:r>
      <w:r w:rsidR="000817A3" w:rsidRPr="006108AF">
        <w:rPr>
          <w:rFonts w:ascii="Arial" w:eastAsia="Times New Roman" w:hAnsi="Arial" w:cs="Arial"/>
          <w:color w:val="222222"/>
          <w:sz w:val="20"/>
          <w:szCs w:val="20"/>
          <w:lang w:eastAsia="it-IT"/>
        </w:rPr>
        <w:t xml:space="preserve"> riferimento al profilo </w:t>
      </w:r>
      <w:r w:rsidR="00AE0C0D">
        <w:rPr>
          <w:rFonts w:ascii="Arial" w:eastAsia="Times New Roman" w:hAnsi="Arial" w:cs="Arial"/>
          <w:color w:val="222222"/>
          <w:sz w:val="20"/>
          <w:szCs w:val="20"/>
          <w:lang w:eastAsia="it-IT"/>
        </w:rPr>
        <w:t>ristorante</w:t>
      </w:r>
      <w:r w:rsidR="000817A3" w:rsidRPr="006108AF">
        <w:rPr>
          <w:rFonts w:ascii="Arial" w:eastAsia="Times New Roman" w:hAnsi="Arial" w:cs="Arial"/>
          <w:color w:val="222222"/>
          <w:sz w:val="20"/>
          <w:szCs w:val="20"/>
          <w:lang w:eastAsia="it-IT"/>
        </w:rPr>
        <w:t xml:space="preserve">, la spesa annua si aggira intorno a </w:t>
      </w:r>
      <w:r w:rsidR="00AE0C0D">
        <w:rPr>
          <w:rFonts w:ascii="Arial" w:eastAsia="Times New Roman" w:hAnsi="Arial" w:cs="Arial"/>
          <w:color w:val="222222"/>
          <w:sz w:val="20"/>
          <w:szCs w:val="20"/>
          <w:lang w:eastAsia="it-IT"/>
        </w:rPr>
        <w:t xml:space="preserve">5.464 </w:t>
      </w:r>
      <w:r w:rsidR="000817A3" w:rsidRPr="006108AF">
        <w:rPr>
          <w:rFonts w:ascii="Arial" w:eastAsia="Times New Roman" w:hAnsi="Arial" w:cs="Arial"/>
          <w:color w:val="222222"/>
          <w:sz w:val="20"/>
          <w:szCs w:val="20"/>
          <w:lang w:eastAsia="it-IT"/>
        </w:rPr>
        <w:t xml:space="preserve">euro per Trieste e </w:t>
      </w:r>
      <w:r w:rsidR="00AE0C0D">
        <w:rPr>
          <w:rFonts w:ascii="Arial" w:eastAsia="Times New Roman" w:hAnsi="Arial" w:cs="Arial"/>
          <w:color w:val="222222"/>
          <w:sz w:val="20"/>
          <w:szCs w:val="20"/>
          <w:lang w:eastAsia="it-IT"/>
        </w:rPr>
        <w:t xml:space="preserve">12.359 </w:t>
      </w:r>
      <w:r w:rsidR="000817A3" w:rsidRPr="006108AF">
        <w:rPr>
          <w:rFonts w:ascii="Arial" w:eastAsia="Times New Roman" w:hAnsi="Arial" w:cs="Arial"/>
          <w:color w:val="222222"/>
          <w:sz w:val="20"/>
          <w:szCs w:val="20"/>
          <w:lang w:eastAsia="it-IT"/>
        </w:rPr>
        <w:t>euro per Gorizia</w:t>
      </w:r>
      <w:r w:rsidR="00D26732">
        <w:rPr>
          <w:rFonts w:ascii="Arial" w:eastAsia="Times New Roman" w:hAnsi="Arial" w:cs="Arial"/>
          <w:color w:val="222222"/>
          <w:sz w:val="20"/>
          <w:szCs w:val="20"/>
          <w:lang w:eastAsia="it-IT"/>
        </w:rPr>
        <w:t>.</w:t>
      </w:r>
    </w:p>
    <w:p w:rsidR="00B87E7F" w:rsidRPr="00B87E7F" w:rsidRDefault="00B87E7F" w:rsidP="00B87E7F">
      <w:pPr>
        <w:shd w:val="clear" w:color="auto" w:fill="FFFFFF"/>
        <w:spacing w:after="0" w:line="240" w:lineRule="auto"/>
        <w:rPr>
          <w:rFonts w:ascii="Arial" w:eastAsia="Times New Roman" w:hAnsi="Arial" w:cs="Arial"/>
          <w:color w:val="222222"/>
          <w:sz w:val="20"/>
          <w:szCs w:val="20"/>
          <w:lang w:eastAsia="it-IT"/>
        </w:rPr>
      </w:pPr>
      <w:r w:rsidRPr="00B87E7F">
        <w:rPr>
          <w:rFonts w:ascii="Arial" w:eastAsia="Times New Roman" w:hAnsi="Arial" w:cs="Arial"/>
          <w:color w:val="222222"/>
          <w:sz w:val="20"/>
          <w:szCs w:val="20"/>
          <w:lang w:eastAsia="it-IT"/>
        </w:rPr>
        <w:lastRenderedPageBreak/>
        <w:t xml:space="preserve">Resta alto in </w:t>
      </w:r>
      <w:r w:rsidR="00AE0C0D">
        <w:rPr>
          <w:rFonts w:ascii="Arial" w:eastAsia="Times New Roman" w:hAnsi="Arial" w:cs="Arial"/>
          <w:color w:val="222222"/>
          <w:sz w:val="20"/>
          <w:szCs w:val="20"/>
          <w:lang w:eastAsia="it-IT"/>
        </w:rPr>
        <w:t>Venezia Giulia</w:t>
      </w:r>
      <w:r w:rsidRPr="00B87E7F">
        <w:rPr>
          <w:rFonts w:ascii="Arial" w:eastAsia="Times New Roman" w:hAnsi="Arial" w:cs="Arial"/>
          <w:color w:val="222222"/>
          <w:sz w:val="20"/>
          <w:szCs w:val="20"/>
          <w:lang w:eastAsia="it-IT"/>
        </w:rPr>
        <w:t xml:space="preserve"> anche il divario tra spesa minima e spesa massima per ciascuna tipologia d’impresa: </w:t>
      </w:r>
      <w:r w:rsidR="00AE0C0D">
        <w:rPr>
          <w:rFonts w:ascii="Arial" w:eastAsia="Times New Roman" w:hAnsi="Arial" w:cs="Arial"/>
          <w:color w:val="222222"/>
          <w:sz w:val="20"/>
          <w:szCs w:val="20"/>
          <w:lang w:eastAsia="it-IT"/>
        </w:rPr>
        <w:t>ad esempio</w:t>
      </w:r>
      <w:r w:rsidRPr="00B87E7F">
        <w:rPr>
          <w:rFonts w:ascii="Arial" w:eastAsia="Times New Roman" w:hAnsi="Arial" w:cs="Arial"/>
          <w:color w:val="222222"/>
          <w:sz w:val="20"/>
          <w:szCs w:val="20"/>
          <w:lang w:eastAsia="it-IT"/>
        </w:rPr>
        <w:t xml:space="preserve"> nel caso dell’albergo</w:t>
      </w:r>
      <w:r w:rsidR="00AE0C0D">
        <w:rPr>
          <w:rFonts w:ascii="Arial" w:eastAsia="Times New Roman" w:hAnsi="Arial" w:cs="Arial"/>
          <w:color w:val="222222"/>
          <w:sz w:val="20"/>
          <w:szCs w:val="20"/>
          <w:lang w:eastAsia="it-IT"/>
        </w:rPr>
        <w:t xml:space="preserve">, </w:t>
      </w:r>
      <w:r w:rsidRPr="00B87E7F">
        <w:rPr>
          <w:rFonts w:ascii="Arial" w:eastAsia="Times New Roman" w:hAnsi="Arial" w:cs="Arial"/>
          <w:color w:val="222222"/>
          <w:sz w:val="20"/>
          <w:szCs w:val="20"/>
          <w:lang w:eastAsia="it-IT"/>
        </w:rPr>
        <w:t>a parità di consumi</w:t>
      </w:r>
      <w:r w:rsidR="00AE0C0D">
        <w:rPr>
          <w:rFonts w:ascii="Arial" w:eastAsia="Times New Roman" w:hAnsi="Arial" w:cs="Arial"/>
          <w:color w:val="222222"/>
          <w:sz w:val="20"/>
          <w:szCs w:val="20"/>
          <w:lang w:eastAsia="it-IT"/>
        </w:rPr>
        <w:t>, si</w:t>
      </w:r>
      <w:r w:rsidRPr="00B87E7F">
        <w:rPr>
          <w:rFonts w:ascii="Arial" w:eastAsia="Times New Roman" w:hAnsi="Arial" w:cs="Arial"/>
          <w:color w:val="222222"/>
          <w:sz w:val="20"/>
          <w:szCs w:val="20"/>
          <w:lang w:eastAsia="it-IT"/>
        </w:rPr>
        <w:t xml:space="preserve"> può spendere </w:t>
      </w:r>
      <w:r w:rsidR="00AE0C0D">
        <w:rPr>
          <w:rFonts w:ascii="Arial" w:eastAsia="Times New Roman" w:hAnsi="Arial" w:cs="Arial"/>
          <w:color w:val="222222"/>
          <w:sz w:val="20"/>
          <w:szCs w:val="20"/>
          <w:lang w:eastAsia="it-IT"/>
        </w:rPr>
        <w:t xml:space="preserve">da 29 mila a 58 mila </w:t>
      </w:r>
      <w:r w:rsidRPr="00B87E7F">
        <w:rPr>
          <w:rFonts w:ascii="Arial" w:eastAsia="Times New Roman" w:hAnsi="Arial" w:cs="Arial"/>
          <w:color w:val="222222"/>
          <w:sz w:val="20"/>
          <w:szCs w:val="20"/>
          <w:lang w:eastAsia="it-IT"/>
        </w:rPr>
        <w:t>a seconda del comune di appartenenza</w:t>
      </w:r>
      <w:r w:rsidR="00AE0C0D">
        <w:rPr>
          <w:rFonts w:ascii="Arial" w:eastAsia="Times New Roman" w:hAnsi="Arial" w:cs="Arial"/>
          <w:color w:val="222222"/>
          <w:sz w:val="20"/>
          <w:szCs w:val="20"/>
          <w:lang w:eastAsia="it-IT"/>
        </w:rPr>
        <w:t>.</w:t>
      </w:r>
    </w:p>
    <w:p w:rsidR="00B87E7F" w:rsidRDefault="00B87E7F" w:rsidP="000817A3">
      <w:pPr>
        <w:shd w:val="clear" w:color="auto" w:fill="FFFFFF"/>
        <w:spacing w:after="0" w:line="240" w:lineRule="auto"/>
        <w:rPr>
          <w:rFonts w:ascii="Arial" w:eastAsia="Times New Roman" w:hAnsi="Arial" w:cs="Arial"/>
          <w:color w:val="222222"/>
          <w:sz w:val="20"/>
          <w:szCs w:val="20"/>
          <w:lang w:eastAsia="it-IT"/>
        </w:rPr>
      </w:pPr>
    </w:p>
    <w:p w:rsidR="00B87E7F" w:rsidRPr="006108AF" w:rsidRDefault="00B87E7F" w:rsidP="000817A3">
      <w:pPr>
        <w:shd w:val="clear" w:color="auto" w:fill="FFFFFF"/>
        <w:spacing w:after="0" w:line="240" w:lineRule="auto"/>
        <w:rPr>
          <w:rFonts w:ascii="Arial" w:eastAsia="Times New Roman" w:hAnsi="Arial" w:cs="Arial"/>
          <w:color w:val="222222"/>
          <w:sz w:val="20"/>
          <w:szCs w:val="20"/>
          <w:lang w:eastAsia="it-IT"/>
        </w:rPr>
      </w:pPr>
    </w:p>
    <w:p w:rsidR="000817A3" w:rsidRPr="000817A3" w:rsidRDefault="000817A3" w:rsidP="000817A3">
      <w:pPr>
        <w:shd w:val="clear" w:color="auto" w:fill="FFFFFF"/>
        <w:spacing w:after="0" w:line="240" w:lineRule="auto"/>
        <w:rPr>
          <w:rFonts w:ascii="Arial" w:eastAsia="Times New Roman" w:hAnsi="Arial" w:cs="Arial"/>
          <w:color w:val="222222"/>
          <w:sz w:val="20"/>
          <w:szCs w:val="20"/>
          <w:lang w:eastAsia="it-IT"/>
        </w:rPr>
      </w:pPr>
      <w:r w:rsidRPr="006108AF">
        <w:rPr>
          <w:rFonts w:ascii="Arial" w:eastAsia="Times New Roman" w:hAnsi="Arial" w:cs="Arial"/>
          <w:color w:val="222222"/>
          <w:sz w:val="20"/>
          <w:szCs w:val="20"/>
          <w:lang w:eastAsia="it-IT"/>
        </w:rPr>
        <w:t>(province Trieste e Gorizia)</w:t>
      </w:r>
    </w:p>
    <w:p w:rsidR="009C4CC6" w:rsidRDefault="00FD0D86" w:rsidP="007F7641">
      <w:r>
        <w:rPr>
          <w:noProof/>
        </w:rPr>
        <w:drawing>
          <wp:inline distT="0" distB="0" distL="0" distR="0" wp14:anchorId="5F7D5A61">
            <wp:extent cx="5775476" cy="3982058"/>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2209" cy="3993595"/>
                    </a:xfrm>
                    <a:prstGeom prst="rect">
                      <a:avLst/>
                    </a:prstGeom>
                    <a:noFill/>
                  </pic:spPr>
                </pic:pic>
              </a:graphicData>
            </a:graphic>
          </wp:inline>
        </w:drawing>
      </w:r>
    </w:p>
    <w:p w:rsidR="00FD0D86" w:rsidRDefault="00FD0D86" w:rsidP="005D709D">
      <w:pPr>
        <w:shd w:val="clear" w:color="auto" w:fill="FFFFFF"/>
        <w:spacing w:after="0" w:line="240" w:lineRule="auto"/>
        <w:rPr>
          <w:rFonts w:ascii="Arial" w:eastAsia="Times New Roman" w:hAnsi="Arial" w:cs="Arial"/>
          <w:color w:val="222222"/>
          <w:sz w:val="20"/>
          <w:szCs w:val="20"/>
          <w:lang w:eastAsia="it-IT"/>
        </w:rPr>
      </w:pPr>
    </w:p>
    <w:p w:rsidR="00FD0D86" w:rsidRDefault="00FD0D86" w:rsidP="005D709D">
      <w:pPr>
        <w:shd w:val="clear" w:color="auto" w:fill="FFFFFF"/>
        <w:spacing w:after="0" w:line="240" w:lineRule="auto"/>
        <w:rPr>
          <w:rFonts w:ascii="Arial" w:eastAsia="Times New Roman" w:hAnsi="Arial" w:cs="Arial"/>
          <w:color w:val="222222"/>
          <w:sz w:val="20"/>
          <w:szCs w:val="20"/>
          <w:lang w:eastAsia="it-IT"/>
        </w:rPr>
      </w:pPr>
      <w:r>
        <w:rPr>
          <w:rFonts w:ascii="Arial" w:eastAsia="Times New Roman" w:hAnsi="Arial" w:cs="Arial"/>
          <w:noProof/>
          <w:color w:val="222222"/>
          <w:sz w:val="20"/>
          <w:szCs w:val="20"/>
          <w:lang w:eastAsia="it-IT"/>
        </w:rPr>
        <w:lastRenderedPageBreak/>
        <w:drawing>
          <wp:inline distT="0" distB="0" distL="0" distR="0" wp14:anchorId="39AEDA17">
            <wp:extent cx="5518605" cy="3482645"/>
            <wp:effectExtent l="0" t="0" r="635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3404" cy="3510916"/>
                    </a:xfrm>
                    <a:prstGeom prst="rect">
                      <a:avLst/>
                    </a:prstGeom>
                    <a:noFill/>
                  </pic:spPr>
                </pic:pic>
              </a:graphicData>
            </a:graphic>
          </wp:inline>
        </w:drawing>
      </w:r>
    </w:p>
    <w:p w:rsidR="00FD0D86" w:rsidRDefault="00FD0D86" w:rsidP="005D709D">
      <w:pPr>
        <w:shd w:val="clear" w:color="auto" w:fill="FFFFFF"/>
        <w:spacing w:after="0" w:line="240" w:lineRule="auto"/>
        <w:rPr>
          <w:rFonts w:ascii="Arial" w:eastAsia="Times New Roman" w:hAnsi="Arial" w:cs="Arial"/>
          <w:color w:val="222222"/>
          <w:sz w:val="20"/>
          <w:szCs w:val="20"/>
          <w:lang w:eastAsia="it-IT"/>
        </w:rPr>
      </w:pPr>
    </w:p>
    <w:p w:rsidR="00FD0D86" w:rsidRDefault="00FD0D86" w:rsidP="005D709D">
      <w:pPr>
        <w:shd w:val="clear" w:color="auto" w:fill="FFFFFF"/>
        <w:spacing w:after="0" w:line="240" w:lineRule="auto"/>
        <w:rPr>
          <w:rFonts w:ascii="Arial" w:eastAsia="Times New Roman" w:hAnsi="Arial" w:cs="Arial"/>
          <w:color w:val="222222"/>
          <w:sz w:val="20"/>
          <w:szCs w:val="20"/>
          <w:lang w:eastAsia="it-IT"/>
        </w:rPr>
      </w:pPr>
    </w:p>
    <w:p w:rsidR="009C4CC6" w:rsidRPr="005D709D" w:rsidRDefault="005D709D" w:rsidP="005D709D">
      <w:pPr>
        <w:shd w:val="clear" w:color="auto" w:fill="FFFFFF"/>
        <w:spacing w:after="0" w:line="240" w:lineRule="auto"/>
        <w:rPr>
          <w:rFonts w:ascii="Arial" w:eastAsia="Times New Roman" w:hAnsi="Arial" w:cs="Arial"/>
          <w:color w:val="222222"/>
          <w:sz w:val="20"/>
          <w:szCs w:val="20"/>
          <w:lang w:eastAsia="it-IT"/>
        </w:rPr>
      </w:pPr>
      <w:r w:rsidRPr="005D709D">
        <w:rPr>
          <w:rFonts w:ascii="Arial" w:eastAsia="Times New Roman" w:hAnsi="Arial" w:cs="Arial"/>
          <w:color w:val="222222"/>
          <w:sz w:val="20"/>
          <w:szCs w:val="20"/>
          <w:lang w:eastAsia="it-IT"/>
        </w:rPr>
        <w:t>REF Ricerche è una società indipendente che affianca aziende, istituzioni, organismi governativi nei processi conoscitivi e decisionali. REF Ricerche supporta l’Ufficio Parlamentare di Bilancio chiamato a validare le proiezioni macroeconomiche del Governo</w:t>
      </w:r>
      <w:r w:rsidR="00E37DEC">
        <w:rPr>
          <w:rFonts w:ascii="Arial" w:eastAsia="Times New Roman" w:hAnsi="Arial" w:cs="Arial"/>
          <w:color w:val="222222"/>
          <w:sz w:val="20"/>
          <w:szCs w:val="20"/>
          <w:lang w:eastAsia="it-IT"/>
        </w:rPr>
        <w:t>,</w:t>
      </w:r>
      <w:r w:rsidRPr="005D709D">
        <w:rPr>
          <w:rFonts w:ascii="Arial" w:eastAsia="Times New Roman" w:hAnsi="Arial" w:cs="Arial"/>
          <w:color w:val="222222"/>
          <w:sz w:val="20"/>
          <w:szCs w:val="20"/>
          <w:lang w:eastAsia="it-IT"/>
        </w:rPr>
        <w:t xml:space="preserve"> è membro del pool di previsori professionali interpellati stabilmente da </w:t>
      </w:r>
      <w:proofErr w:type="spellStart"/>
      <w:r w:rsidRPr="005D709D">
        <w:rPr>
          <w:rFonts w:ascii="Arial" w:eastAsia="Times New Roman" w:hAnsi="Arial" w:cs="Arial"/>
          <w:color w:val="222222"/>
          <w:sz w:val="20"/>
          <w:szCs w:val="20"/>
          <w:lang w:eastAsia="it-IT"/>
        </w:rPr>
        <w:t>Consensus</w:t>
      </w:r>
      <w:proofErr w:type="spellEnd"/>
      <w:r w:rsidRPr="005D709D">
        <w:rPr>
          <w:rFonts w:ascii="Arial" w:eastAsia="Times New Roman" w:hAnsi="Arial" w:cs="Arial"/>
          <w:color w:val="222222"/>
          <w:sz w:val="20"/>
          <w:szCs w:val="20"/>
          <w:lang w:eastAsia="it-IT"/>
        </w:rPr>
        <w:t xml:space="preserve"> </w:t>
      </w:r>
      <w:proofErr w:type="spellStart"/>
      <w:r w:rsidRPr="005D709D">
        <w:rPr>
          <w:rFonts w:ascii="Arial" w:eastAsia="Times New Roman" w:hAnsi="Arial" w:cs="Arial"/>
          <w:color w:val="222222"/>
          <w:sz w:val="20"/>
          <w:szCs w:val="20"/>
          <w:lang w:eastAsia="it-IT"/>
        </w:rPr>
        <w:t>Forecast</w:t>
      </w:r>
      <w:proofErr w:type="spellEnd"/>
      <w:r w:rsidR="00E37DEC">
        <w:rPr>
          <w:rFonts w:ascii="Arial" w:eastAsia="Times New Roman" w:hAnsi="Arial" w:cs="Arial"/>
          <w:color w:val="222222"/>
          <w:sz w:val="20"/>
          <w:szCs w:val="20"/>
          <w:lang w:eastAsia="it-IT"/>
        </w:rPr>
        <w:t xml:space="preserve">, </w:t>
      </w:r>
      <w:r w:rsidRPr="005D709D">
        <w:rPr>
          <w:rFonts w:ascii="Arial" w:eastAsia="Times New Roman" w:hAnsi="Arial" w:cs="Arial"/>
          <w:color w:val="222222"/>
          <w:sz w:val="20"/>
          <w:szCs w:val="20"/>
          <w:lang w:eastAsia="it-IT"/>
        </w:rPr>
        <w:t>di A.I.E.C.E. (Associazione Europea degli Istituti di Congiuntura) e di EUREN, network europei di ricerca economica.</w:t>
      </w:r>
    </w:p>
    <w:p w:rsidR="008F1C73" w:rsidRDefault="008F1C73" w:rsidP="007F7641"/>
    <w:p w:rsidR="00B87E7F" w:rsidRDefault="00B87E7F" w:rsidP="007F7641"/>
    <w:p w:rsidR="00B87E7F" w:rsidRPr="00725023" w:rsidRDefault="00B87E7F" w:rsidP="00B87E7F">
      <w:pPr>
        <w:shd w:val="clear" w:color="auto" w:fill="FFFFFF"/>
        <w:spacing w:after="0" w:line="240" w:lineRule="auto"/>
        <w:rPr>
          <w:rFonts w:ascii="Arial" w:eastAsia="Times New Roman" w:hAnsi="Arial" w:cs="Arial"/>
          <w:color w:val="222222"/>
          <w:sz w:val="19"/>
          <w:szCs w:val="19"/>
          <w:lang w:eastAsia="it-IT"/>
        </w:rPr>
      </w:pPr>
      <w:r>
        <w:rPr>
          <w:rFonts w:ascii="Arial" w:eastAsia="Times New Roman" w:hAnsi="Arial" w:cs="Arial"/>
          <w:color w:val="222222"/>
          <w:sz w:val="19"/>
          <w:szCs w:val="19"/>
          <w:lang w:eastAsia="it-IT"/>
        </w:rPr>
        <w:t>Trieste</w:t>
      </w:r>
      <w:r w:rsidRPr="00725023">
        <w:rPr>
          <w:rFonts w:ascii="Arial" w:eastAsia="Times New Roman" w:hAnsi="Arial" w:cs="Arial"/>
          <w:color w:val="222222"/>
          <w:sz w:val="19"/>
          <w:szCs w:val="19"/>
          <w:lang w:eastAsia="it-IT"/>
        </w:rPr>
        <w:t xml:space="preserve">, </w:t>
      </w:r>
      <w:r>
        <w:rPr>
          <w:rFonts w:ascii="Arial" w:eastAsia="Times New Roman" w:hAnsi="Arial" w:cs="Arial"/>
          <w:color w:val="222222"/>
          <w:sz w:val="19"/>
          <w:szCs w:val="19"/>
          <w:lang w:eastAsia="it-IT"/>
        </w:rPr>
        <w:t>24</w:t>
      </w:r>
      <w:r w:rsidR="00B818BC">
        <w:rPr>
          <w:rFonts w:ascii="Arial" w:eastAsia="Times New Roman" w:hAnsi="Arial" w:cs="Arial"/>
          <w:color w:val="222222"/>
          <w:sz w:val="19"/>
          <w:szCs w:val="19"/>
          <w:lang w:eastAsia="it-IT"/>
        </w:rPr>
        <w:t xml:space="preserve"> giugno 2019</w:t>
      </w:r>
      <w:r w:rsidRPr="00725023">
        <w:rPr>
          <w:rFonts w:ascii="Arial" w:eastAsia="Times New Roman" w:hAnsi="Arial" w:cs="Arial"/>
          <w:color w:val="222222"/>
          <w:sz w:val="19"/>
          <w:szCs w:val="19"/>
          <w:lang w:eastAsia="it-IT"/>
        </w:rPr>
        <w:t xml:space="preserve">                                                 </w:t>
      </w:r>
      <w:r>
        <w:rPr>
          <w:rFonts w:ascii="Arial" w:eastAsia="Times New Roman" w:hAnsi="Arial" w:cs="Arial"/>
          <w:color w:val="222222"/>
          <w:sz w:val="19"/>
          <w:szCs w:val="19"/>
          <w:lang w:eastAsia="it-IT"/>
        </w:rPr>
        <w:tab/>
      </w:r>
      <w:r>
        <w:rPr>
          <w:rFonts w:ascii="Arial" w:eastAsia="Times New Roman" w:hAnsi="Arial" w:cs="Arial"/>
          <w:color w:val="222222"/>
          <w:sz w:val="19"/>
          <w:szCs w:val="19"/>
          <w:lang w:eastAsia="it-IT"/>
        </w:rPr>
        <w:tab/>
      </w:r>
      <w:r>
        <w:rPr>
          <w:rFonts w:ascii="Arial" w:eastAsia="Times New Roman" w:hAnsi="Arial" w:cs="Arial"/>
          <w:color w:val="222222"/>
          <w:sz w:val="19"/>
          <w:szCs w:val="19"/>
          <w:lang w:eastAsia="it-IT"/>
        </w:rPr>
        <w:tab/>
      </w:r>
      <w:r>
        <w:rPr>
          <w:rFonts w:ascii="Arial" w:eastAsia="Times New Roman" w:hAnsi="Arial" w:cs="Arial"/>
          <w:color w:val="222222"/>
          <w:sz w:val="19"/>
          <w:szCs w:val="19"/>
          <w:lang w:eastAsia="it-IT"/>
        </w:rPr>
        <w:tab/>
      </w:r>
      <w:r>
        <w:rPr>
          <w:rFonts w:ascii="Arial" w:eastAsia="Times New Roman" w:hAnsi="Arial" w:cs="Arial"/>
          <w:color w:val="222222"/>
          <w:sz w:val="19"/>
          <w:szCs w:val="19"/>
          <w:lang w:eastAsia="it-IT"/>
        </w:rPr>
        <w:tab/>
      </w:r>
    </w:p>
    <w:p w:rsidR="00B87E7F" w:rsidRDefault="00B87E7F" w:rsidP="007F7641"/>
    <w:sectPr w:rsidR="00B87E7F" w:rsidSect="00923728">
      <w:headerReference w:type="default" r:id="rId13"/>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A49" w:rsidRDefault="001B0A49" w:rsidP="000E3EF4">
      <w:pPr>
        <w:spacing w:after="0" w:line="240" w:lineRule="auto"/>
      </w:pPr>
      <w:r>
        <w:separator/>
      </w:r>
    </w:p>
  </w:endnote>
  <w:endnote w:type="continuationSeparator" w:id="0">
    <w:p w:rsidR="001B0A49" w:rsidRDefault="001B0A49" w:rsidP="000E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A49" w:rsidRDefault="001B0A49" w:rsidP="000E3EF4">
      <w:pPr>
        <w:spacing w:after="0" w:line="240" w:lineRule="auto"/>
      </w:pPr>
      <w:r>
        <w:separator/>
      </w:r>
    </w:p>
  </w:footnote>
  <w:footnote w:type="continuationSeparator" w:id="0">
    <w:p w:rsidR="001B0A49" w:rsidRDefault="001B0A49" w:rsidP="000E3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F4" w:rsidRDefault="000E3EF4">
    <w:pPr>
      <w:pStyle w:val="Intestazione"/>
    </w:pPr>
    <w:r>
      <w:rPr>
        <w:noProof/>
      </w:rPr>
      <w:drawing>
        <wp:inline distT="0" distB="0" distL="0" distR="0">
          <wp:extent cx="3267456" cy="594360"/>
          <wp:effectExtent l="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ciaa_new.jpg"/>
                  <pic:cNvPicPr/>
                </pic:nvPicPr>
                <pic:blipFill>
                  <a:blip r:embed="rId1">
                    <a:extLst>
                      <a:ext uri="{28A0092B-C50C-407E-A947-70E740481C1C}">
                        <a14:useLocalDpi xmlns:a14="http://schemas.microsoft.com/office/drawing/2010/main" val="0"/>
                      </a:ext>
                    </a:extLst>
                  </a:blip>
                  <a:stretch>
                    <a:fillRect/>
                  </a:stretch>
                </pic:blipFill>
                <pic:spPr>
                  <a:xfrm>
                    <a:off x="0" y="0"/>
                    <a:ext cx="3267456"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81BC6"/>
    <w:multiLevelType w:val="hybridMultilevel"/>
    <w:tmpl w:val="7EA63CB0"/>
    <w:lvl w:ilvl="0" w:tplc="92F2B1C4">
      <w:start w:val="1"/>
      <w:numFmt w:val="bullet"/>
      <w:lvlText w:val=""/>
      <w:lvlJc w:val="left"/>
      <w:pPr>
        <w:tabs>
          <w:tab w:val="num" w:pos="720"/>
        </w:tabs>
        <w:ind w:left="720" w:hanging="360"/>
      </w:pPr>
      <w:rPr>
        <w:rFonts w:ascii="Wingdings" w:hAnsi="Wingdings" w:hint="default"/>
      </w:rPr>
    </w:lvl>
    <w:lvl w:ilvl="1" w:tplc="1A26A118" w:tentative="1">
      <w:start w:val="1"/>
      <w:numFmt w:val="bullet"/>
      <w:lvlText w:val=""/>
      <w:lvlJc w:val="left"/>
      <w:pPr>
        <w:tabs>
          <w:tab w:val="num" w:pos="1440"/>
        </w:tabs>
        <w:ind w:left="1440" w:hanging="360"/>
      </w:pPr>
      <w:rPr>
        <w:rFonts w:ascii="Wingdings" w:hAnsi="Wingdings" w:hint="default"/>
      </w:rPr>
    </w:lvl>
    <w:lvl w:ilvl="2" w:tplc="A98E2E3E" w:tentative="1">
      <w:start w:val="1"/>
      <w:numFmt w:val="bullet"/>
      <w:lvlText w:val=""/>
      <w:lvlJc w:val="left"/>
      <w:pPr>
        <w:tabs>
          <w:tab w:val="num" w:pos="2160"/>
        </w:tabs>
        <w:ind w:left="2160" w:hanging="360"/>
      </w:pPr>
      <w:rPr>
        <w:rFonts w:ascii="Wingdings" w:hAnsi="Wingdings" w:hint="default"/>
      </w:rPr>
    </w:lvl>
    <w:lvl w:ilvl="3" w:tplc="73B8C0DE" w:tentative="1">
      <w:start w:val="1"/>
      <w:numFmt w:val="bullet"/>
      <w:lvlText w:val=""/>
      <w:lvlJc w:val="left"/>
      <w:pPr>
        <w:tabs>
          <w:tab w:val="num" w:pos="2880"/>
        </w:tabs>
        <w:ind w:left="2880" w:hanging="360"/>
      </w:pPr>
      <w:rPr>
        <w:rFonts w:ascii="Wingdings" w:hAnsi="Wingdings" w:hint="default"/>
      </w:rPr>
    </w:lvl>
    <w:lvl w:ilvl="4" w:tplc="A29CD7DA" w:tentative="1">
      <w:start w:val="1"/>
      <w:numFmt w:val="bullet"/>
      <w:lvlText w:val=""/>
      <w:lvlJc w:val="left"/>
      <w:pPr>
        <w:tabs>
          <w:tab w:val="num" w:pos="3600"/>
        </w:tabs>
        <w:ind w:left="3600" w:hanging="360"/>
      </w:pPr>
      <w:rPr>
        <w:rFonts w:ascii="Wingdings" w:hAnsi="Wingdings" w:hint="default"/>
      </w:rPr>
    </w:lvl>
    <w:lvl w:ilvl="5" w:tplc="85685622" w:tentative="1">
      <w:start w:val="1"/>
      <w:numFmt w:val="bullet"/>
      <w:lvlText w:val=""/>
      <w:lvlJc w:val="left"/>
      <w:pPr>
        <w:tabs>
          <w:tab w:val="num" w:pos="4320"/>
        </w:tabs>
        <w:ind w:left="4320" w:hanging="360"/>
      </w:pPr>
      <w:rPr>
        <w:rFonts w:ascii="Wingdings" w:hAnsi="Wingdings" w:hint="default"/>
      </w:rPr>
    </w:lvl>
    <w:lvl w:ilvl="6" w:tplc="C4A81DC0" w:tentative="1">
      <w:start w:val="1"/>
      <w:numFmt w:val="bullet"/>
      <w:lvlText w:val=""/>
      <w:lvlJc w:val="left"/>
      <w:pPr>
        <w:tabs>
          <w:tab w:val="num" w:pos="5040"/>
        </w:tabs>
        <w:ind w:left="5040" w:hanging="360"/>
      </w:pPr>
      <w:rPr>
        <w:rFonts w:ascii="Wingdings" w:hAnsi="Wingdings" w:hint="default"/>
      </w:rPr>
    </w:lvl>
    <w:lvl w:ilvl="7" w:tplc="C9D48172" w:tentative="1">
      <w:start w:val="1"/>
      <w:numFmt w:val="bullet"/>
      <w:lvlText w:val=""/>
      <w:lvlJc w:val="left"/>
      <w:pPr>
        <w:tabs>
          <w:tab w:val="num" w:pos="5760"/>
        </w:tabs>
        <w:ind w:left="5760" w:hanging="360"/>
      </w:pPr>
      <w:rPr>
        <w:rFonts w:ascii="Wingdings" w:hAnsi="Wingdings" w:hint="default"/>
      </w:rPr>
    </w:lvl>
    <w:lvl w:ilvl="8" w:tplc="6344B72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D5"/>
    <w:rsid w:val="0000626C"/>
    <w:rsid w:val="00030EBD"/>
    <w:rsid w:val="00041563"/>
    <w:rsid w:val="00054ABC"/>
    <w:rsid w:val="000725B5"/>
    <w:rsid w:val="000817A3"/>
    <w:rsid w:val="00090EE5"/>
    <w:rsid w:val="000E3EF4"/>
    <w:rsid w:val="001047EE"/>
    <w:rsid w:val="001723D5"/>
    <w:rsid w:val="00197B21"/>
    <w:rsid w:val="001B0A49"/>
    <w:rsid w:val="001F723D"/>
    <w:rsid w:val="00231D91"/>
    <w:rsid w:val="00292F0A"/>
    <w:rsid w:val="002B0429"/>
    <w:rsid w:val="002C3174"/>
    <w:rsid w:val="002C54D1"/>
    <w:rsid w:val="00314C25"/>
    <w:rsid w:val="003162D1"/>
    <w:rsid w:val="0031717F"/>
    <w:rsid w:val="00346986"/>
    <w:rsid w:val="00357E95"/>
    <w:rsid w:val="003A2E1F"/>
    <w:rsid w:val="003F7585"/>
    <w:rsid w:val="004B4000"/>
    <w:rsid w:val="004B74DF"/>
    <w:rsid w:val="004C7560"/>
    <w:rsid w:val="005056C9"/>
    <w:rsid w:val="00552329"/>
    <w:rsid w:val="00552607"/>
    <w:rsid w:val="00585C47"/>
    <w:rsid w:val="00585C87"/>
    <w:rsid w:val="005905C9"/>
    <w:rsid w:val="005D709D"/>
    <w:rsid w:val="0060372B"/>
    <w:rsid w:val="006108AF"/>
    <w:rsid w:val="00637126"/>
    <w:rsid w:val="006910A7"/>
    <w:rsid w:val="006E3B5B"/>
    <w:rsid w:val="006E63D8"/>
    <w:rsid w:val="006F64D8"/>
    <w:rsid w:val="00702BB1"/>
    <w:rsid w:val="00735FB3"/>
    <w:rsid w:val="00792A7E"/>
    <w:rsid w:val="0079747E"/>
    <w:rsid w:val="007A225C"/>
    <w:rsid w:val="007F7641"/>
    <w:rsid w:val="00813796"/>
    <w:rsid w:val="0081412F"/>
    <w:rsid w:val="00855B26"/>
    <w:rsid w:val="00873BB7"/>
    <w:rsid w:val="0087649E"/>
    <w:rsid w:val="008A1C5E"/>
    <w:rsid w:val="008F1C73"/>
    <w:rsid w:val="008F4179"/>
    <w:rsid w:val="00923728"/>
    <w:rsid w:val="00973AE3"/>
    <w:rsid w:val="009A795B"/>
    <w:rsid w:val="009B4C85"/>
    <w:rsid w:val="009B6FE6"/>
    <w:rsid w:val="009C4CC6"/>
    <w:rsid w:val="009E1900"/>
    <w:rsid w:val="009E5CF2"/>
    <w:rsid w:val="00A02F77"/>
    <w:rsid w:val="00A53E89"/>
    <w:rsid w:val="00A55C0E"/>
    <w:rsid w:val="00AA5A14"/>
    <w:rsid w:val="00AB1850"/>
    <w:rsid w:val="00AE0C0D"/>
    <w:rsid w:val="00AE719B"/>
    <w:rsid w:val="00B818BC"/>
    <w:rsid w:val="00B87E7F"/>
    <w:rsid w:val="00B96C42"/>
    <w:rsid w:val="00BC00F9"/>
    <w:rsid w:val="00BD1AA0"/>
    <w:rsid w:val="00BF7989"/>
    <w:rsid w:val="00C03623"/>
    <w:rsid w:val="00C215D2"/>
    <w:rsid w:val="00C44B7C"/>
    <w:rsid w:val="00C64D97"/>
    <w:rsid w:val="00C71D39"/>
    <w:rsid w:val="00C8175B"/>
    <w:rsid w:val="00CC74E0"/>
    <w:rsid w:val="00D0213D"/>
    <w:rsid w:val="00D133AF"/>
    <w:rsid w:val="00D26732"/>
    <w:rsid w:val="00DA54DF"/>
    <w:rsid w:val="00DE0F39"/>
    <w:rsid w:val="00E37DEC"/>
    <w:rsid w:val="00E61BC0"/>
    <w:rsid w:val="00E754C1"/>
    <w:rsid w:val="00EA6042"/>
    <w:rsid w:val="00F31616"/>
    <w:rsid w:val="00F3356B"/>
    <w:rsid w:val="00F36EF3"/>
    <w:rsid w:val="00F44B70"/>
    <w:rsid w:val="00F95E3C"/>
    <w:rsid w:val="00FD0D86"/>
    <w:rsid w:val="00FD70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2DA11"/>
  <w15:docId w15:val="{A9F1B42F-4957-4ED6-AC78-DDB721AC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4C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CC6"/>
    <w:rPr>
      <w:rFonts w:ascii="Tahoma" w:hAnsi="Tahoma" w:cs="Tahoma"/>
      <w:sz w:val="16"/>
      <w:szCs w:val="16"/>
    </w:rPr>
  </w:style>
  <w:style w:type="character" w:styleId="Collegamentoipertestuale">
    <w:name w:val="Hyperlink"/>
    <w:basedOn w:val="Carpredefinitoparagrafo"/>
    <w:uiPriority w:val="99"/>
    <w:unhideWhenUsed/>
    <w:rsid w:val="00552329"/>
    <w:rPr>
      <w:color w:val="0000FF"/>
      <w:u w:val="single"/>
    </w:rPr>
  </w:style>
  <w:style w:type="character" w:styleId="Menzionenonrisolta">
    <w:name w:val="Unresolved Mention"/>
    <w:basedOn w:val="Carpredefinitoparagrafo"/>
    <w:uiPriority w:val="99"/>
    <w:semiHidden/>
    <w:unhideWhenUsed/>
    <w:rsid w:val="00552329"/>
    <w:rPr>
      <w:color w:val="605E5C"/>
      <w:shd w:val="clear" w:color="auto" w:fill="E1DFDD"/>
    </w:rPr>
  </w:style>
  <w:style w:type="paragraph" w:styleId="Intestazione">
    <w:name w:val="header"/>
    <w:basedOn w:val="Normale"/>
    <w:link w:val="IntestazioneCarattere"/>
    <w:uiPriority w:val="99"/>
    <w:unhideWhenUsed/>
    <w:rsid w:val="000E3E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EF4"/>
  </w:style>
  <w:style w:type="paragraph" w:styleId="Pidipagina">
    <w:name w:val="footer"/>
    <w:basedOn w:val="Normale"/>
    <w:link w:val="PidipaginaCarattere"/>
    <w:uiPriority w:val="99"/>
    <w:unhideWhenUsed/>
    <w:rsid w:val="000E3E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5961">
      <w:bodyDiv w:val="1"/>
      <w:marLeft w:val="0"/>
      <w:marRight w:val="0"/>
      <w:marTop w:val="0"/>
      <w:marBottom w:val="0"/>
      <w:divBdr>
        <w:top w:val="none" w:sz="0" w:space="0" w:color="auto"/>
        <w:left w:val="none" w:sz="0" w:space="0" w:color="auto"/>
        <w:bottom w:val="none" w:sz="0" w:space="0" w:color="auto"/>
        <w:right w:val="none" w:sz="0" w:space="0" w:color="auto"/>
      </w:divBdr>
      <w:divsChild>
        <w:div w:id="1094862906">
          <w:marLeft w:val="446"/>
          <w:marRight w:val="0"/>
          <w:marTop w:val="0"/>
          <w:marBottom w:val="0"/>
          <w:divBdr>
            <w:top w:val="none" w:sz="0" w:space="0" w:color="auto"/>
            <w:left w:val="none" w:sz="0" w:space="0" w:color="auto"/>
            <w:bottom w:val="none" w:sz="0" w:space="0" w:color="auto"/>
            <w:right w:val="none" w:sz="0" w:space="0" w:color="auto"/>
          </w:divBdr>
        </w:div>
      </w:divsChild>
    </w:div>
    <w:div w:id="175996052">
      <w:bodyDiv w:val="1"/>
      <w:marLeft w:val="0"/>
      <w:marRight w:val="0"/>
      <w:marTop w:val="0"/>
      <w:marBottom w:val="0"/>
      <w:divBdr>
        <w:top w:val="none" w:sz="0" w:space="0" w:color="auto"/>
        <w:left w:val="none" w:sz="0" w:space="0" w:color="auto"/>
        <w:bottom w:val="none" w:sz="0" w:space="0" w:color="auto"/>
        <w:right w:val="none" w:sz="0" w:space="0" w:color="auto"/>
      </w:divBdr>
      <w:divsChild>
        <w:div w:id="881286303">
          <w:marLeft w:val="0"/>
          <w:marRight w:val="0"/>
          <w:marTop w:val="0"/>
          <w:marBottom w:val="0"/>
          <w:divBdr>
            <w:top w:val="none" w:sz="0" w:space="0" w:color="auto"/>
            <w:left w:val="none" w:sz="0" w:space="0" w:color="auto"/>
            <w:bottom w:val="none" w:sz="0" w:space="0" w:color="auto"/>
            <w:right w:val="none" w:sz="0" w:space="0" w:color="auto"/>
          </w:divBdr>
        </w:div>
        <w:div w:id="1476484243">
          <w:marLeft w:val="0"/>
          <w:marRight w:val="0"/>
          <w:marTop w:val="0"/>
          <w:marBottom w:val="0"/>
          <w:divBdr>
            <w:top w:val="none" w:sz="0" w:space="0" w:color="auto"/>
            <w:left w:val="none" w:sz="0" w:space="0" w:color="auto"/>
            <w:bottom w:val="none" w:sz="0" w:space="0" w:color="auto"/>
            <w:right w:val="none" w:sz="0" w:space="0" w:color="auto"/>
          </w:divBdr>
        </w:div>
      </w:divsChild>
    </w:div>
    <w:div w:id="1338508463">
      <w:bodyDiv w:val="1"/>
      <w:marLeft w:val="0"/>
      <w:marRight w:val="0"/>
      <w:marTop w:val="0"/>
      <w:marBottom w:val="0"/>
      <w:divBdr>
        <w:top w:val="none" w:sz="0" w:space="0" w:color="auto"/>
        <w:left w:val="none" w:sz="0" w:space="0" w:color="auto"/>
        <w:bottom w:val="none" w:sz="0" w:space="0" w:color="auto"/>
        <w:right w:val="none" w:sz="0" w:space="0" w:color="auto"/>
      </w:divBdr>
      <w:divsChild>
        <w:div w:id="1833059398">
          <w:marLeft w:val="446"/>
          <w:marRight w:val="0"/>
          <w:marTop w:val="0"/>
          <w:marBottom w:val="0"/>
          <w:divBdr>
            <w:top w:val="none" w:sz="0" w:space="0" w:color="auto"/>
            <w:left w:val="none" w:sz="0" w:space="0" w:color="auto"/>
            <w:bottom w:val="none" w:sz="0" w:space="0" w:color="auto"/>
            <w:right w:val="none" w:sz="0" w:space="0" w:color="auto"/>
          </w:divBdr>
        </w:div>
      </w:divsChild>
    </w:div>
    <w:div w:id="16767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neziagiulia.repertoriotariff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ergiapmi.it/vgcam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1300</Words>
  <Characters>7411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Piazza</dc:creator>
  <cp:keywords/>
  <dc:description/>
  <cp:lastModifiedBy>andrea.bulgarelli@vg.camcom.it</cp:lastModifiedBy>
  <cp:revision>4</cp:revision>
  <dcterms:created xsi:type="dcterms:W3CDTF">2019-06-24T10:14:00Z</dcterms:created>
  <dcterms:modified xsi:type="dcterms:W3CDTF">2019-06-24T10:30:00Z</dcterms:modified>
</cp:coreProperties>
</file>